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AE9A0">
      <w:pPr>
        <w:spacing w:line="700" w:lineRule="exact"/>
        <w:rPr>
          <w:rFonts w:hint="eastAsia" w:ascii="华文细黑" w:hAnsi="华文细黑" w:eastAsia="华文细黑"/>
          <w:w w:val="90"/>
          <w:sz w:val="32"/>
          <w:szCs w:val="32"/>
        </w:rPr>
      </w:pPr>
    </w:p>
    <w:p w14:paraId="13D290C8">
      <w:pPr>
        <w:spacing w:line="1100" w:lineRule="exact"/>
        <w:jc w:val="center"/>
        <w:rPr>
          <w:rFonts w:ascii="黑体" w:hAnsi="华文宋体" w:eastAsia="黑体"/>
          <w:kern w:val="0"/>
          <w:sz w:val="100"/>
          <w:szCs w:val="100"/>
        </w:rPr>
      </w:pPr>
    </w:p>
    <w:p w14:paraId="484C83DE">
      <w:pPr>
        <w:spacing w:line="1100" w:lineRule="exact"/>
        <w:rPr>
          <w:rFonts w:ascii="黑体" w:hAnsi="华文宋体" w:eastAsia="黑体"/>
          <w:kern w:val="0"/>
          <w:sz w:val="100"/>
          <w:szCs w:val="100"/>
        </w:rPr>
      </w:pPr>
    </w:p>
    <w:p w14:paraId="2A4545A9">
      <w:pPr>
        <w:spacing w:line="1100" w:lineRule="exact"/>
        <w:jc w:val="center"/>
        <w:rPr>
          <w:rFonts w:ascii="黑体" w:hAnsi="华文宋体" w:eastAsia="黑体"/>
          <w:kern w:val="0"/>
          <w:sz w:val="72"/>
          <w:szCs w:val="72"/>
        </w:rPr>
      </w:pPr>
      <w:r>
        <w:rPr>
          <w:rFonts w:hint="eastAsia" w:ascii="黑体" w:hAnsi="华文宋体" w:eastAsia="黑体"/>
          <w:kern w:val="0"/>
          <w:sz w:val="72"/>
          <w:szCs w:val="72"/>
        </w:rPr>
        <w:t>招 标 技 术 文 件</w:t>
      </w:r>
    </w:p>
    <w:p w14:paraId="2C6CD0DB">
      <w:pPr>
        <w:spacing w:line="1100" w:lineRule="exact"/>
        <w:rPr>
          <w:rFonts w:ascii="黑体" w:hAnsi="华文宋体" w:eastAsia="黑体"/>
          <w:kern w:val="0"/>
          <w:sz w:val="80"/>
          <w:szCs w:val="80"/>
        </w:rPr>
      </w:pPr>
    </w:p>
    <w:p w14:paraId="197FF77E">
      <w:pPr>
        <w:spacing w:line="1100" w:lineRule="exact"/>
        <w:rPr>
          <w:rFonts w:ascii="黑体" w:hAnsi="华文宋体" w:eastAsia="黑体"/>
          <w:kern w:val="0"/>
          <w:sz w:val="80"/>
          <w:szCs w:val="80"/>
        </w:rPr>
      </w:pPr>
    </w:p>
    <w:p w14:paraId="652BF31D">
      <w:pPr>
        <w:spacing w:line="1100" w:lineRule="exact"/>
        <w:ind w:firstLine="1440" w:firstLineChars="400"/>
        <w:jc w:val="both"/>
        <w:rPr>
          <w:rFonts w:ascii="黑体" w:hAnsi="华文宋体" w:eastAsia="黑体"/>
          <w:kern w:val="0"/>
          <w:sz w:val="36"/>
          <w:szCs w:val="36"/>
        </w:rPr>
      </w:pPr>
      <w:r>
        <w:rPr>
          <w:rFonts w:hint="eastAsia" w:ascii="黑体" w:hAnsi="华文宋体" w:eastAsia="黑体"/>
          <w:kern w:val="0"/>
          <w:sz w:val="36"/>
          <w:szCs w:val="36"/>
        </w:rPr>
        <w:t>招标项目名称</w:t>
      </w:r>
      <w:r>
        <w:rPr>
          <w:rFonts w:hint="eastAsia" w:ascii="黑体" w:hAnsi="华文宋体" w:eastAsia="黑体"/>
          <w:kern w:val="0"/>
          <w:sz w:val="36"/>
          <w:szCs w:val="36"/>
          <w:lang w:eastAsia="zh-CN"/>
        </w:rPr>
        <w:t>：</w:t>
      </w:r>
      <w:r>
        <w:rPr>
          <w:rFonts w:hint="eastAsia" w:ascii="黑体" w:hAnsi="华文宋体" w:eastAsia="黑体"/>
          <w:kern w:val="0"/>
          <w:sz w:val="36"/>
          <w:szCs w:val="36"/>
          <w:lang w:val="en-US" w:eastAsia="zh-CN"/>
        </w:rPr>
        <w:t>C型件</w:t>
      </w:r>
      <w:r>
        <w:rPr>
          <w:rFonts w:hint="eastAsia" w:ascii="黑体" w:hAnsi="华文宋体" w:eastAsia="黑体"/>
          <w:kern w:val="0"/>
          <w:sz w:val="36"/>
          <w:szCs w:val="36"/>
        </w:rPr>
        <w:t>滚压线</w:t>
      </w:r>
    </w:p>
    <w:p w14:paraId="1846BFC4">
      <w:pPr>
        <w:spacing w:line="1100" w:lineRule="exact"/>
        <w:ind w:firstLine="1440" w:firstLineChars="400"/>
        <w:rPr>
          <w:rFonts w:ascii="华文细黑" w:hAnsi="华文细黑" w:eastAsia="华文细黑"/>
          <w:w w:val="90"/>
          <w:sz w:val="36"/>
          <w:szCs w:val="36"/>
        </w:rPr>
      </w:pPr>
      <w:r>
        <w:rPr>
          <w:rFonts w:hint="eastAsia" w:ascii="黑体" w:hAnsi="华文宋体" w:eastAsia="黑体"/>
          <w:kern w:val="0"/>
          <w:sz w:val="36"/>
          <w:szCs w:val="36"/>
        </w:rPr>
        <w:t>使用单位：直</w:t>
      </w:r>
      <w:r>
        <w:rPr>
          <w:rFonts w:hint="eastAsia" w:ascii="黑体" w:hAnsi="华文宋体" w:eastAsia="黑体"/>
          <w:kern w:val="0"/>
          <w:sz w:val="36"/>
          <w:szCs w:val="36"/>
          <w:lang w:eastAsia="zh-CN"/>
        </w:rPr>
        <w:t>、</w:t>
      </w:r>
      <w:r>
        <w:rPr>
          <w:rFonts w:hint="eastAsia" w:ascii="黑体" w:hAnsi="华文宋体" w:eastAsia="黑体"/>
          <w:kern w:val="0"/>
          <w:sz w:val="36"/>
          <w:szCs w:val="36"/>
          <w:lang w:val="en-US" w:eastAsia="zh-CN"/>
        </w:rPr>
        <w:t>扶</w:t>
      </w:r>
      <w:r>
        <w:rPr>
          <w:rFonts w:hint="eastAsia" w:ascii="黑体" w:hAnsi="华文宋体" w:eastAsia="黑体"/>
          <w:kern w:val="0"/>
          <w:sz w:val="36"/>
          <w:szCs w:val="36"/>
        </w:rPr>
        <w:t>梯模块</w:t>
      </w:r>
    </w:p>
    <w:p w14:paraId="7C35DBA1">
      <w:pPr>
        <w:spacing w:line="1100" w:lineRule="exact"/>
        <w:jc w:val="center"/>
        <w:rPr>
          <w:rFonts w:ascii="华文细黑" w:hAnsi="华文细黑" w:eastAsia="华文细黑"/>
          <w:w w:val="90"/>
          <w:sz w:val="36"/>
          <w:szCs w:val="36"/>
        </w:rPr>
      </w:pPr>
    </w:p>
    <w:p w14:paraId="6DDE8141">
      <w:pPr>
        <w:spacing w:line="1100" w:lineRule="exact"/>
        <w:jc w:val="center"/>
        <w:rPr>
          <w:rFonts w:ascii="华文细黑" w:hAnsi="华文细黑" w:eastAsia="华文细黑"/>
          <w:w w:val="90"/>
          <w:sz w:val="36"/>
          <w:szCs w:val="36"/>
        </w:rPr>
      </w:pPr>
    </w:p>
    <w:p w14:paraId="155DBCC3">
      <w:pPr>
        <w:spacing w:line="360" w:lineRule="exact"/>
        <w:ind w:firstLine="2340" w:firstLineChars="650"/>
        <w:rPr>
          <w:rFonts w:ascii="宋体" w:hAnsi="宋体"/>
          <w:sz w:val="36"/>
          <w:szCs w:val="36"/>
        </w:rPr>
      </w:pPr>
    </w:p>
    <w:p w14:paraId="742275B3">
      <w:pPr>
        <w:spacing w:line="360" w:lineRule="auto"/>
        <w:rPr>
          <w:rFonts w:ascii="宋体" w:hAnsi="宋体"/>
          <w:sz w:val="36"/>
          <w:szCs w:val="36"/>
        </w:rPr>
      </w:pPr>
    </w:p>
    <w:p w14:paraId="6BE2664A">
      <w:pPr>
        <w:spacing w:line="700" w:lineRule="exact"/>
        <w:ind w:firstLine="1080" w:firstLineChars="300"/>
        <w:jc w:val="left"/>
        <w:rPr>
          <w:rFonts w:ascii="黑体" w:hAnsi="华文宋体" w:eastAsia="黑体"/>
          <w:kern w:val="0"/>
          <w:sz w:val="36"/>
          <w:szCs w:val="36"/>
        </w:rPr>
      </w:pPr>
      <w:r>
        <w:rPr>
          <w:rFonts w:hint="eastAsia" w:ascii="黑体" w:hAnsi="华文宋体" w:eastAsia="黑体"/>
          <w:kern w:val="0"/>
          <w:sz w:val="36"/>
          <w:szCs w:val="36"/>
        </w:rPr>
        <w:t>沈阳远大智能工业集团股份有限公司</w:t>
      </w:r>
    </w:p>
    <w:p w14:paraId="0BA853B2">
      <w:pPr>
        <w:spacing w:line="700" w:lineRule="exact"/>
        <w:jc w:val="center"/>
        <w:rPr>
          <w:rFonts w:ascii="宋体" w:hAnsi="宋体"/>
          <w:b/>
          <w:color w:val="000000"/>
          <w:sz w:val="32"/>
          <w:szCs w:val="32"/>
        </w:rPr>
      </w:pPr>
    </w:p>
    <w:p w14:paraId="05E6C0E7">
      <w:pPr>
        <w:spacing w:line="700" w:lineRule="exact"/>
        <w:jc w:val="center"/>
        <w:rPr>
          <w:rFonts w:ascii="华文中宋" w:hAnsi="华文中宋" w:eastAsia="华文中宋"/>
          <w:color w:val="000000"/>
          <w:sz w:val="32"/>
          <w:szCs w:val="32"/>
        </w:rPr>
      </w:pPr>
      <w:r>
        <w:rPr>
          <w:rFonts w:hint="eastAsia" w:ascii="华文中宋" w:hAnsi="华文中宋" w:eastAsia="华文中宋"/>
          <w:color w:val="000000"/>
          <w:sz w:val="32"/>
          <w:szCs w:val="32"/>
        </w:rPr>
        <w:t>二O二</w:t>
      </w:r>
      <w:r>
        <w:rPr>
          <w:rFonts w:hint="eastAsia" w:ascii="华文中宋" w:hAnsi="华文中宋" w:eastAsia="华文中宋"/>
          <w:color w:val="000000"/>
          <w:sz w:val="32"/>
          <w:szCs w:val="32"/>
          <w:lang w:val="en-US" w:eastAsia="zh-CN"/>
        </w:rPr>
        <w:t>五</w:t>
      </w:r>
      <w:r>
        <w:rPr>
          <w:rFonts w:hint="eastAsia" w:ascii="华文中宋" w:hAnsi="华文中宋" w:eastAsia="华文中宋"/>
          <w:color w:val="000000"/>
          <w:sz w:val="32"/>
          <w:szCs w:val="32"/>
        </w:rPr>
        <w:t>年</w:t>
      </w:r>
      <w:r>
        <w:rPr>
          <w:rFonts w:hint="eastAsia" w:ascii="华文中宋" w:hAnsi="华文中宋" w:eastAsia="华文中宋"/>
          <w:color w:val="000000"/>
          <w:sz w:val="32"/>
          <w:szCs w:val="32"/>
          <w:lang w:val="en-US" w:eastAsia="zh-CN"/>
        </w:rPr>
        <w:t>二</w:t>
      </w:r>
      <w:r>
        <w:rPr>
          <w:rFonts w:hint="eastAsia" w:ascii="华文中宋" w:hAnsi="华文中宋" w:eastAsia="华文中宋"/>
          <w:color w:val="000000"/>
          <w:sz w:val="32"/>
          <w:szCs w:val="32"/>
        </w:rPr>
        <w:t>月</w:t>
      </w:r>
    </w:p>
    <w:p w14:paraId="6D69CA24">
      <w:pPr>
        <w:spacing w:line="700" w:lineRule="exact"/>
        <w:jc w:val="center"/>
        <w:rPr>
          <w:rFonts w:ascii="黑体" w:hAnsi="宋体" w:eastAsia="黑体"/>
          <w:b/>
          <w:color w:val="000000"/>
          <w:sz w:val="44"/>
          <w:szCs w:val="44"/>
        </w:rPr>
      </w:pPr>
      <w:r>
        <w:rPr>
          <w:rFonts w:hint="eastAsia" w:ascii="黑体" w:hAnsi="宋体" w:eastAsia="黑体"/>
          <w:b/>
          <w:color w:val="000000"/>
          <w:sz w:val="44"/>
          <w:szCs w:val="44"/>
        </w:rPr>
        <w:t>目   录</w:t>
      </w:r>
    </w:p>
    <w:p w14:paraId="46936BBA">
      <w:pPr>
        <w:spacing w:line="700" w:lineRule="exact"/>
        <w:rPr>
          <w:rFonts w:ascii="黑体" w:hAnsi="宋体" w:eastAsia="黑体"/>
          <w:b/>
          <w:color w:val="000000"/>
          <w:sz w:val="44"/>
          <w:szCs w:val="44"/>
        </w:rPr>
      </w:pPr>
    </w:p>
    <w:p w14:paraId="4C04E750">
      <w:pPr>
        <w:tabs>
          <w:tab w:val="left" w:pos="0"/>
          <w:tab w:val="left" w:pos="840"/>
          <w:tab w:val="right" w:leader="dot" w:pos="7980"/>
        </w:tabs>
        <w:spacing w:line="700" w:lineRule="exac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 xml:space="preserve">一  设备用途 </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rPr>
        <w:t>2</w:t>
      </w:r>
    </w:p>
    <w:p w14:paraId="22BBEA72">
      <w:pPr>
        <w:tabs>
          <w:tab w:val="left" w:pos="0"/>
          <w:tab w:val="left" w:pos="565"/>
          <w:tab w:val="right" w:leader="dot" w:pos="7980"/>
        </w:tabs>
        <w:spacing w:line="700" w:lineRule="exac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二</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rPr>
        <w:t>产品加工零件</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rPr>
        <w:t>3</w:t>
      </w:r>
    </w:p>
    <w:p w14:paraId="53527FE5">
      <w:pPr>
        <w:tabs>
          <w:tab w:val="left" w:pos="0"/>
          <w:tab w:val="left" w:pos="565"/>
          <w:tab w:val="right" w:leader="dot" w:pos="7980"/>
        </w:tabs>
        <w:spacing w:line="700" w:lineRule="exac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三</w:t>
      </w:r>
      <w:r>
        <w:rPr>
          <w:rFonts w:hint="eastAsia" w:asciiTheme="minorEastAsia" w:hAnsiTheme="minorEastAsia" w:eastAsiaTheme="minorEastAsia"/>
          <w:color w:val="000000"/>
          <w:sz w:val="28"/>
          <w:szCs w:val="28"/>
        </w:rPr>
        <w:tab/>
      </w:r>
      <w:r>
        <w:rPr>
          <w:rFonts w:hint="eastAsia" w:asciiTheme="minorEastAsia" w:hAnsiTheme="minorEastAsia" w:eastAsiaTheme="minorEastAsia"/>
          <w:bCs/>
          <w:spacing w:val="10"/>
          <w:sz w:val="28"/>
          <w:szCs w:val="28"/>
          <w:lang w:val="zh-CN"/>
        </w:rPr>
        <w:t>基本</w:t>
      </w:r>
      <w:r>
        <w:rPr>
          <w:rFonts w:hint="eastAsia" w:asciiTheme="minorEastAsia" w:hAnsiTheme="minorEastAsia" w:eastAsiaTheme="minorEastAsia"/>
          <w:color w:val="000000"/>
          <w:sz w:val="28"/>
          <w:szCs w:val="28"/>
        </w:rPr>
        <w:t>技术说明</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rPr>
        <w:t>4</w:t>
      </w:r>
    </w:p>
    <w:p w14:paraId="644C2D5A">
      <w:pPr>
        <w:tabs>
          <w:tab w:val="left" w:pos="0"/>
          <w:tab w:val="right" w:leader="dot" w:pos="7980"/>
        </w:tabs>
        <w:spacing w:line="700" w:lineRule="exac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 xml:space="preserve">四  </w:t>
      </w:r>
      <w:r>
        <w:rPr>
          <w:rFonts w:hint="eastAsia" w:asciiTheme="minorEastAsia" w:hAnsiTheme="minorEastAsia" w:eastAsiaTheme="minorEastAsia"/>
          <w:bCs/>
          <w:sz w:val="28"/>
          <w:szCs w:val="28"/>
          <w:lang w:val="zh-CN"/>
        </w:rPr>
        <w:t>设备部件明细生产厂商</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rPr>
        <w:t>8</w:t>
      </w:r>
    </w:p>
    <w:p w14:paraId="5D54102B">
      <w:pPr>
        <w:tabs>
          <w:tab w:val="left" w:pos="0"/>
          <w:tab w:val="left" w:pos="720"/>
          <w:tab w:val="right" w:leader="dot" w:pos="7980"/>
        </w:tabs>
        <w:spacing w:line="700" w:lineRule="exact"/>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五  设备检验验收</w:t>
      </w:r>
      <w:r>
        <w:rPr>
          <w:rFonts w:hint="eastAsia" w:asciiTheme="minorEastAsia" w:hAnsiTheme="minorEastAsia" w:eastAsiaTheme="minorEastAsia"/>
          <w:color w:val="000000"/>
          <w:sz w:val="28"/>
          <w:szCs w:val="28"/>
        </w:rPr>
        <w:t>及规范执行标准</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rPr>
        <w:t>8</w:t>
      </w:r>
    </w:p>
    <w:p w14:paraId="0F572C4D">
      <w:pPr>
        <w:tabs>
          <w:tab w:val="left" w:pos="0"/>
          <w:tab w:val="right" w:leader="dot" w:pos="7980"/>
        </w:tabs>
        <w:spacing w:line="700" w:lineRule="exac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六  涂漆、包装和运输</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lang w:val="en-US" w:eastAsia="zh-CN"/>
        </w:rPr>
        <w:t xml:space="preserve"> </w:t>
      </w:r>
      <w:r>
        <w:rPr>
          <w:rFonts w:hint="eastAsia" w:asciiTheme="minorEastAsia" w:hAnsiTheme="minorEastAsia" w:eastAsiaTheme="minorEastAsia"/>
          <w:color w:val="000000"/>
          <w:sz w:val="28"/>
          <w:szCs w:val="28"/>
        </w:rPr>
        <w:t>10</w:t>
      </w:r>
    </w:p>
    <w:p w14:paraId="4D1BE2F1">
      <w:pPr>
        <w:tabs>
          <w:tab w:val="left" w:pos="0"/>
          <w:tab w:val="right" w:leader="dot" w:pos="7980"/>
        </w:tabs>
        <w:spacing w:line="700" w:lineRule="exac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七  技术服务</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rPr>
        <w:t>11</w:t>
      </w:r>
    </w:p>
    <w:p w14:paraId="65550710">
      <w:pPr>
        <w:tabs>
          <w:tab w:val="left" w:pos="0"/>
          <w:tab w:val="right" w:leader="dot" w:pos="7980"/>
        </w:tabs>
        <w:spacing w:line="700" w:lineRule="exac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八  售后服务要求</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rPr>
        <w:t>12</w:t>
      </w:r>
    </w:p>
    <w:p w14:paraId="4AB49267">
      <w:pPr>
        <w:tabs>
          <w:tab w:val="left" w:pos="0"/>
          <w:tab w:val="right" w:leader="dot" w:pos="7980"/>
        </w:tabs>
        <w:spacing w:line="700" w:lineRule="exac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九  厂家资质说明</w:t>
      </w:r>
      <w:r>
        <w:rPr>
          <w:rFonts w:hint="eastAsia" w:asciiTheme="minorEastAsia" w:hAnsiTheme="minorEastAsia" w:eastAsiaTheme="minorEastAsia"/>
          <w:color w:val="000000"/>
          <w:sz w:val="28"/>
          <w:szCs w:val="28"/>
        </w:rPr>
        <w:tab/>
      </w:r>
      <w:r>
        <w:rPr>
          <w:rFonts w:hint="eastAsia" w:asciiTheme="minorEastAsia" w:hAnsiTheme="minorEastAsia" w:eastAsiaTheme="minorEastAsia"/>
          <w:color w:val="000000"/>
          <w:sz w:val="28"/>
          <w:szCs w:val="28"/>
        </w:rPr>
        <w:t>12</w:t>
      </w:r>
    </w:p>
    <w:p w14:paraId="542A7CA1">
      <w:pPr>
        <w:tabs>
          <w:tab w:val="left" w:pos="0"/>
          <w:tab w:val="left" w:pos="840"/>
          <w:tab w:val="right" w:leader="dot" w:pos="7980"/>
        </w:tabs>
        <w:spacing w:line="700" w:lineRule="exact"/>
        <w:rPr>
          <w:rFonts w:ascii="宋体" w:hAnsi="宋体"/>
          <w:color w:val="000000"/>
          <w:sz w:val="24"/>
          <w:szCs w:val="24"/>
        </w:rPr>
      </w:pPr>
    </w:p>
    <w:p w14:paraId="0E95EAD0">
      <w:pPr>
        <w:tabs>
          <w:tab w:val="left" w:pos="0"/>
          <w:tab w:val="left" w:pos="840"/>
          <w:tab w:val="right" w:leader="dot" w:pos="7980"/>
        </w:tabs>
        <w:spacing w:line="700" w:lineRule="exact"/>
        <w:rPr>
          <w:rFonts w:ascii="宋体" w:hAnsi="宋体"/>
          <w:color w:val="000000"/>
          <w:sz w:val="24"/>
          <w:szCs w:val="24"/>
        </w:rPr>
      </w:pPr>
    </w:p>
    <w:p w14:paraId="66FA33A2">
      <w:pPr>
        <w:tabs>
          <w:tab w:val="left" w:pos="0"/>
          <w:tab w:val="left" w:pos="840"/>
          <w:tab w:val="right" w:leader="dot" w:pos="7980"/>
        </w:tabs>
        <w:spacing w:line="700" w:lineRule="exact"/>
        <w:rPr>
          <w:rFonts w:ascii="宋体" w:hAnsi="宋体"/>
          <w:color w:val="000000"/>
          <w:sz w:val="24"/>
          <w:szCs w:val="24"/>
        </w:rPr>
      </w:pPr>
    </w:p>
    <w:p w14:paraId="3504904E">
      <w:pPr>
        <w:tabs>
          <w:tab w:val="left" w:pos="0"/>
          <w:tab w:val="left" w:pos="840"/>
          <w:tab w:val="right" w:leader="dot" w:pos="7980"/>
        </w:tabs>
        <w:spacing w:line="700" w:lineRule="exact"/>
        <w:rPr>
          <w:rFonts w:ascii="宋体" w:hAnsi="宋体"/>
          <w:color w:val="000000"/>
          <w:sz w:val="24"/>
          <w:szCs w:val="24"/>
        </w:rPr>
      </w:pPr>
    </w:p>
    <w:p w14:paraId="73C4EAF3">
      <w:pPr>
        <w:tabs>
          <w:tab w:val="left" w:pos="0"/>
          <w:tab w:val="left" w:pos="840"/>
          <w:tab w:val="right" w:leader="dot" w:pos="7980"/>
        </w:tabs>
        <w:spacing w:line="700" w:lineRule="exact"/>
        <w:jc w:val="center"/>
        <w:rPr>
          <w:rFonts w:ascii="黑体" w:hAnsi="宋体" w:eastAsia="黑体"/>
          <w:color w:val="000000"/>
          <w:sz w:val="36"/>
          <w:szCs w:val="36"/>
        </w:rPr>
      </w:pPr>
    </w:p>
    <w:p w14:paraId="622553E0">
      <w:pPr>
        <w:tabs>
          <w:tab w:val="left" w:pos="0"/>
          <w:tab w:val="left" w:pos="840"/>
          <w:tab w:val="right" w:leader="dot" w:pos="7980"/>
        </w:tabs>
        <w:spacing w:line="700" w:lineRule="exact"/>
        <w:jc w:val="center"/>
        <w:rPr>
          <w:rFonts w:ascii="黑体" w:hAnsi="宋体" w:eastAsia="黑体"/>
          <w:color w:val="000000"/>
          <w:sz w:val="36"/>
          <w:szCs w:val="36"/>
        </w:rPr>
      </w:pPr>
    </w:p>
    <w:p w14:paraId="58F07B94">
      <w:pPr>
        <w:tabs>
          <w:tab w:val="left" w:pos="0"/>
          <w:tab w:val="left" w:pos="840"/>
          <w:tab w:val="right" w:leader="dot" w:pos="7980"/>
        </w:tabs>
        <w:spacing w:line="700" w:lineRule="exact"/>
        <w:rPr>
          <w:rFonts w:ascii="黑体" w:hAnsi="宋体" w:eastAsia="黑体"/>
          <w:color w:val="000000"/>
          <w:sz w:val="36"/>
          <w:szCs w:val="36"/>
        </w:rPr>
      </w:pPr>
    </w:p>
    <w:p w14:paraId="7542A554">
      <w:pPr>
        <w:tabs>
          <w:tab w:val="left" w:pos="0"/>
          <w:tab w:val="left" w:pos="840"/>
          <w:tab w:val="right" w:leader="dot" w:pos="7980"/>
        </w:tabs>
        <w:spacing w:line="700" w:lineRule="exact"/>
        <w:rPr>
          <w:rFonts w:ascii="黑体" w:hAnsi="宋体" w:eastAsia="黑体"/>
          <w:color w:val="000000"/>
          <w:sz w:val="36"/>
          <w:szCs w:val="36"/>
        </w:rPr>
      </w:pPr>
    </w:p>
    <w:p w14:paraId="72DF87AD">
      <w:pPr>
        <w:tabs>
          <w:tab w:val="left" w:pos="0"/>
          <w:tab w:val="left" w:pos="840"/>
          <w:tab w:val="right" w:leader="dot" w:pos="7980"/>
        </w:tabs>
        <w:spacing w:line="700" w:lineRule="exact"/>
        <w:rPr>
          <w:rFonts w:ascii="黑体" w:eastAsia="黑体"/>
          <w:b/>
          <w:sz w:val="28"/>
          <w:szCs w:val="28"/>
          <w:lang w:val="zh-CN"/>
        </w:rPr>
      </w:pPr>
      <w:r>
        <w:rPr>
          <w:rFonts w:hint="eastAsia" w:ascii="黑体" w:eastAsia="黑体"/>
          <w:b/>
          <w:sz w:val="28"/>
          <w:szCs w:val="28"/>
          <w:lang w:val="zh-CN"/>
        </w:rPr>
        <w:t>一、设备用途</w:t>
      </w:r>
    </w:p>
    <w:p w14:paraId="0CA26D55">
      <w:pPr>
        <w:tabs>
          <w:tab w:val="left" w:pos="0"/>
          <w:tab w:val="right" w:leader="dot" w:pos="7980"/>
        </w:tabs>
        <w:spacing w:line="360" w:lineRule="auto"/>
        <w:rPr>
          <w:rFonts w:asciiTheme="minorEastAsia" w:hAnsiTheme="minorEastAsia" w:eastAsiaTheme="minorEastAsia"/>
          <w:bCs/>
          <w:spacing w:val="10"/>
          <w:sz w:val="28"/>
          <w:szCs w:val="28"/>
          <w:lang w:val="zh-CN"/>
        </w:rPr>
      </w:pPr>
      <w:r>
        <w:rPr>
          <w:rFonts w:hint="eastAsia" w:asciiTheme="minorEastAsia" w:hAnsiTheme="minorEastAsia" w:eastAsiaTheme="minorEastAsia"/>
          <w:bCs/>
          <w:spacing w:val="10"/>
          <w:sz w:val="28"/>
          <w:szCs w:val="28"/>
          <w:lang w:val="zh-CN"/>
        </w:rPr>
        <w:t>1.采购设备名称</w:t>
      </w:r>
    </w:p>
    <w:p w14:paraId="4E97C0CC">
      <w:pPr>
        <w:tabs>
          <w:tab w:val="left" w:pos="0"/>
          <w:tab w:val="right" w:leader="dot" w:pos="7980"/>
        </w:tabs>
        <w:spacing w:line="360" w:lineRule="auto"/>
        <w:rPr>
          <w:rFonts w:asciiTheme="minorEastAsia" w:hAnsiTheme="minorEastAsia" w:eastAsiaTheme="minorEastAsia"/>
          <w:bCs/>
          <w:spacing w:val="10"/>
          <w:sz w:val="28"/>
          <w:szCs w:val="28"/>
          <w:lang w:val="zh-CN"/>
        </w:rPr>
      </w:pPr>
      <w:r>
        <w:rPr>
          <w:rFonts w:hint="eastAsia" w:asciiTheme="minorEastAsia" w:hAnsiTheme="minorEastAsia" w:eastAsiaTheme="minorEastAsia"/>
          <w:bCs/>
          <w:spacing w:val="10"/>
          <w:sz w:val="28"/>
          <w:szCs w:val="28"/>
          <w:lang w:val="zh-CN"/>
        </w:rPr>
        <w:t xml:space="preserve"> </w:t>
      </w:r>
      <w:r>
        <w:rPr>
          <w:rFonts w:hint="eastAsia" w:asciiTheme="minorEastAsia" w:hAnsiTheme="minorEastAsia" w:eastAsiaTheme="minorEastAsia"/>
          <w:bCs/>
          <w:spacing w:val="10"/>
          <w:sz w:val="28"/>
          <w:szCs w:val="28"/>
          <w:lang w:val="en-US" w:eastAsia="zh-CN"/>
        </w:rPr>
        <w:t>C型件</w:t>
      </w:r>
      <w:r>
        <w:rPr>
          <w:rFonts w:hint="eastAsia" w:asciiTheme="minorEastAsia" w:hAnsiTheme="minorEastAsia" w:eastAsiaTheme="minorEastAsia"/>
          <w:bCs/>
          <w:spacing w:val="10"/>
          <w:sz w:val="28"/>
          <w:szCs w:val="28"/>
          <w:lang w:val="zh-CN"/>
        </w:rPr>
        <w:t>滚压线</w:t>
      </w:r>
    </w:p>
    <w:p w14:paraId="707C350F">
      <w:pPr>
        <w:tabs>
          <w:tab w:val="left" w:pos="0"/>
          <w:tab w:val="right" w:leader="dot" w:pos="7980"/>
        </w:tabs>
        <w:spacing w:line="360" w:lineRule="auto"/>
        <w:rPr>
          <w:rFonts w:asciiTheme="minorEastAsia" w:hAnsiTheme="minorEastAsia" w:eastAsiaTheme="minorEastAsia"/>
          <w:bCs/>
          <w:spacing w:val="10"/>
          <w:sz w:val="28"/>
          <w:szCs w:val="28"/>
          <w:lang w:val="zh-CN"/>
        </w:rPr>
      </w:pPr>
      <w:r>
        <w:rPr>
          <w:rFonts w:hint="eastAsia" w:asciiTheme="minorEastAsia" w:hAnsiTheme="minorEastAsia" w:eastAsiaTheme="minorEastAsia"/>
          <w:bCs/>
          <w:spacing w:val="10"/>
          <w:sz w:val="28"/>
          <w:szCs w:val="28"/>
          <w:lang w:val="zh-CN"/>
        </w:rPr>
        <w:t>2. 设备采购原因</w:t>
      </w:r>
    </w:p>
    <w:p w14:paraId="0E65BB7F">
      <w:pPr>
        <w:tabs>
          <w:tab w:val="left" w:pos="0"/>
          <w:tab w:val="right" w:leader="dot" w:pos="7980"/>
        </w:tabs>
        <w:spacing w:line="700" w:lineRule="exact"/>
        <w:ind w:firstLine="750" w:firstLineChars="250"/>
        <w:rPr>
          <w:rFonts w:asciiTheme="minorEastAsia" w:hAnsiTheme="minorEastAsia" w:eastAsiaTheme="minorEastAsia"/>
          <w:bCs/>
          <w:spacing w:val="10"/>
          <w:sz w:val="28"/>
          <w:szCs w:val="28"/>
          <w:lang w:val="zh-CN"/>
        </w:rPr>
      </w:pPr>
      <w:r>
        <w:rPr>
          <w:rFonts w:hint="eastAsia" w:asciiTheme="minorEastAsia" w:hAnsiTheme="minorEastAsia" w:eastAsiaTheme="minorEastAsia"/>
          <w:bCs/>
          <w:spacing w:val="10"/>
          <w:sz w:val="28"/>
          <w:szCs w:val="28"/>
          <w:lang w:val="zh-CN"/>
        </w:rPr>
        <w:t>近年来随着电梯行业信息化的不断深入、市场不断地发展，劳动力成本不断提高，产品的竞争越来越激烈，市场给企业带来的压力也越来越大。企业要在激烈市场竞争中占据有利的地位，就要不断地提高制造能力，降低产品的成本，不断地增强企业的核心竞争力,加工成本的降低是企业发展的重要改善条件。</w:t>
      </w:r>
    </w:p>
    <w:p w14:paraId="0EF892D2">
      <w:pPr>
        <w:pStyle w:val="8"/>
        <w:spacing w:before="0" w:beforeAutospacing="0" w:after="0" w:afterAutospacing="0"/>
        <w:ind w:firstLine="600" w:firstLineChars="200"/>
        <w:outlineLvl w:val="0"/>
        <w:rPr>
          <w:rFonts w:asciiTheme="minorEastAsia" w:hAnsiTheme="minorEastAsia" w:eastAsiaTheme="minorEastAsia"/>
          <w:bCs/>
          <w:spacing w:val="10"/>
          <w:sz w:val="28"/>
          <w:szCs w:val="28"/>
          <w:lang w:val="zh-CN"/>
        </w:rPr>
      </w:pPr>
      <w:r>
        <w:rPr>
          <w:rFonts w:hint="eastAsia" w:asciiTheme="minorEastAsia" w:hAnsiTheme="minorEastAsia" w:eastAsiaTheme="minorEastAsia"/>
          <w:bCs/>
          <w:spacing w:val="10"/>
          <w:sz w:val="28"/>
          <w:szCs w:val="28"/>
          <w:lang w:val="en-US" w:eastAsia="zh-CN"/>
        </w:rPr>
        <w:t>C型件（扶梯采购成品，直梯采购成型件厂内锯切到图纸尺寸）为外购</w:t>
      </w:r>
      <w:r>
        <w:rPr>
          <w:rFonts w:hint="eastAsia" w:asciiTheme="minorEastAsia" w:hAnsiTheme="minorEastAsia" w:eastAsiaTheme="minorEastAsia"/>
          <w:bCs/>
          <w:spacing w:val="10"/>
          <w:sz w:val="28"/>
          <w:szCs w:val="28"/>
          <w:lang w:val="zh-CN"/>
        </w:rPr>
        <w:t>方式，费用较高。准备引进</w:t>
      </w:r>
      <w:r>
        <w:rPr>
          <w:rFonts w:hint="eastAsia" w:asciiTheme="minorHAnsi" w:eastAsiaTheme="minorEastAsia" w:cstheme="minorBidi"/>
          <w:color w:val="000000" w:themeColor="text1"/>
          <w:kern w:val="24"/>
          <w:sz w:val="28"/>
          <w:szCs w:val="28"/>
          <w14:textFill>
            <w14:solidFill>
              <w14:schemeClr w14:val="tx1"/>
            </w14:solidFill>
          </w14:textFill>
        </w:rPr>
        <w:t>滚压线，通过滚压方法完成工件的加工成型，</w:t>
      </w:r>
      <w:r>
        <w:rPr>
          <w:rFonts w:hint="eastAsia" w:asciiTheme="minorEastAsia" w:hAnsiTheme="minorEastAsia" w:eastAsiaTheme="minorEastAsia"/>
          <w:bCs/>
          <w:spacing w:val="10"/>
          <w:sz w:val="28"/>
          <w:szCs w:val="28"/>
          <w:lang w:val="zh-CN"/>
        </w:rPr>
        <w:t xml:space="preserve"> 减低加工成本，提高加工效率完成自制加工。</w:t>
      </w:r>
    </w:p>
    <w:p w14:paraId="5D57F09C">
      <w:pPr>
        <w:tabs>
          <w:tab w:val="left" w:pos="0"/>
          <w:tab w:val="right" w:leader="dot" w:pos="7980"/>
        </w:tabs>
        <w:spacing w:line="700" w:lineRule="exact"/>
        <w:ind w:firstLine="600" w:firstLineChars="200"/>
        <w:rPr>
          <w:rFonts w:asciiTheme="minorEastAsia" w:hAnsiTheme="minorEastAsia" w:eastAsiaTheme="minorEastAsia"/>
          <w:bCs/>
          <w:spacing w:val="10"/>
          <w:sz w:val="28"/>
          <w:szCs w:val="28"/>
        </w:rPr>
      </w:pPr>
      <w:r>
        <w:rPr>
          <w:rFonts w:hint="eastAsia" w:asciiTheme="minorEastAsia" w:hAnsiTheme="minorEastAsia" w:eastAsiaTheme="minorEastAsia"/>
          <w:bCs/>
          <w:spacing w:val="10"/>
          <w:sz w:val="28"/>
          <w:szCs w:val="28"/>
          <w:lang w:val="en-US" w:eastAsia="zh-CN"/>
        </w:rPr>
        <w:t>直梯、扶梯的C型件</w:t>
      </w:r>
      <w:r>
        <w:rPr>
          <w:rFonts w:hint="eastAsia" w:asciiTheme="minorEastAsia" w:hAnsiTheme="minorEastAsia" w:eastAsiaTheme="minorEastAsia"/>
          <w:bCs/>
          <w:spacing w:val="10"/>
          <w:sz w:val="28"/>
          <w:szCs w:val="28"/>
        </w:rPr>
        <w:t>截面统一，</w:t>
      </w:r>
      <w:r>
        <w:rPr>
          <w:rFonts w:hint="eastAsia" w:asciiTheme="minorEastAsia" w:hAnsiTheme="minorEastAsia" w:eastAsiaTheme="minorEastAsia"/>
          <w:bCs/>
          <w:spacing w:val="10"/>
          <w:sz w:val="28"/>
          <w:szCs w:val="28"/>
          <w:lang w:val="en-US" w:eastAsia="zh-CN"/>
        </w:rPr>
        <w:t>直梯无孔，扶梯有长孔，零件</w:t>
      </w:r>
      <w:r>
        <w:rPr>
          <w:rFonts w:hint="eastAsia" w:asciiTheme="minorEastAsia" w:hAnsiTheme="minorEastAsia" w:eastAsiaTheme="minorEastAsia"/>
          <w:bCs/>
          <w:spacing w:val="10"/>
          <w:sz w:val="28"/>
          <w:szCs w:val="28"/>
        </w:rPr>
        <w:t>长度及</w:t>
      </w:r>
      <w:r>
        <w:rPr>
          <w:rFonts w:hint="eastAsia" w:asciiTheme="minorEastAsia" w:hAnsiTheme="minorEastAsia" w:eastAsiaTheme="minorEastAsia"/>
          <w:bCs/>
          <w:spacing w:val="10"/>
          <w:sz w:val="28"/>
          <w:szCs w:val="28"/>
          <w:lang w:val="en-US" w:eastAsia="zh-CN"/>
        </w:rPr>
        <w:t>孔</w:t>
      </w:r>
      <w:r>
        <w:rPr>
          <w:rFonts w:hint="eastAsia" w:asciiTheme="minorEastAsia" w:hAnsiTheme="minorEastAsia" w:eastAsiaTheme="minorEastAsia"/>
          <w:bCs/>
          <w:spacing w:val="10"/>
          <w:sz w:val="28"/>
          <w:szCs w:val="28"/>
        </w:rPr>
        <w:t>位置不同</w:t>
      </w:r>
      <w:r>
        <w:rPr>
          <w:rFonts w:hint="eastAsia" w:asciiTheme="minorEastAsia" w:hAnsiTheme="minorEastAsia" w:eastAsiaTheme="minorEastAsia"/>
          <w:bCs/>
          <w:spacing w:val="10"/>
          <w:sz w:val="28"/>
          <w:szCs w:val="28"/>
          <w:lang w:eastAsia="zh-CN"/>
        </w:rPr>
        <w:t>，</w:t>
      </w:r>
      <w:r>
        <w:rPr>
          <w:rFonts w:hint="eastAsia" w:asciiTheme="minorEastAsia" w:hAnsiTheme="minorEastAsia" w:eastAsiaTheme="minorEastAsia"/>
          <w:bCs/>
          <w:spacing w:val="10"/>
          <w:sz w:val="28"/>
          <w:szCs w:val="28"/>
        </w:rPr>
        <w:t>比较适用于滚压生产。滚压成型、</w:t>
      </w:r>
      <w:r>
        <w:rPr>
          <w:rFonts w:hint="eastAsia" w:asciiTheme="minorEastAsia" w:hAnsiTheme="minorEastAsia" w:eastAsiaTheme="minorEastAsia"/>
          <w:bCs/>
          <w:spacing w:val="10"/>
          <w:sz w:val="28"/>
          <w:szCs w:val="28"/>
          <w:lang w:val="en-US" w:eastAsia="zh-CN"/>
        </w:rPr>
        <w:t>冲孔</w:t>
      </w:r>
      <w:r>
        <w:rPr>
          <w:rFonts w:hint="eastAsia" w:asciiTheme="minorEastAsia" w:hAnsiTheme="minorEastAsia" w:eastAsiaTheme="minorEastAsia"/>
          <w:bCs/>
          <w:spacing w:val="10"/>
          <w:sz w:val="28"/>
          <w:szCs w:val="28"/>
        </w:rPr>
        <w:t>切断、</w:t>
      </w:r>
      <w:r>
        <w:rPr>
          <w:rFonts w:hint="eastAsia" w:asciiTheme="minorEastAsia" w:hAnsiTheme="minorEastAsia" w:eastAsiaTheme="minorEastAsia"/>
          <w:bCs/>
          <w:spacing w:val="10"/>
          <w:sz w:val="28"/>
          <w:szCs w:val="28"/>
          <w:lang w:val="en-US" w:eastAsia="zh-CN"/>
        </w:rPr>
        <w:t>落料（码垛）</w:t>
      </w:r>
      <w:r>
        <w:rPr>
          <w:rFonts w:hint="eastAsia" w:asciiTheme="minorEastAsia" w:hAnsiTheme="minorEastAsia" w:eastAsiaTheme="minorEastAsia"/>
          <w:bCs/>
          <w:spacing w:val="10"/>
          <w:sz w:val="28"/>
          <w:szCs w:val="28"/>
        </w:rPr>
        <w:t xml:space="preserve">等均可自动完成。生产效率会有大幅度的提高，还可节约大量的人工成本，同时产品的一致性及质量稳定性能得到较大的提升。此方案在国内同行业处于领先水平，对产品的自动化程度及产品的市场形象有较大的提升。 </w:t>
      </w:r>
    </w:p>
    <w:p w14:paraId="2BAEB6E6">
      <w:pPr>
        <w:tabs>
          <w:tab w:val="left" w:pos="0"/>
          <w:tab w:val="right" w:leader="dot" w:pos="7980"/>
        </w:tabs>
        <w:spacing w:line="700" w:lineRule="exact"/>
        <w:rPr>
          <w:rFonts w:asciiTheme="minorEastAsia" w:hAnsiTheme="minorEastAsia" w:eastAsiaTheme="minorEastAsia"/>
          <w:bCs/>
          <w:spacing w:val="10"/>
          <w:sz w:val="28"/>
          <w:szCs w:val="28"/>
          <w:lang w:val="zh-CN"/>
        </w:rPr>
      </w:pPr>
    </w:p>
    <w:p w14:paraId="7F9C499B">
      <w:pPr>
        <w:tabs>
          <w:tab w:val="left" w:pos="0"/>
          <w:tab w:val="right" w:leader="dot" w:pos="7980"/>
        </w:tabs>
        <w:spacing w:line="360" w:lineRule="auto"/>
        <w:rPr>
          <w:rFonts w:hint="eastAsia" w:asciiTheme="minorEastAsia" w:hAnsiTheme="minorEastAsia" w:eastAsiaTheme="minorEastAsia"/>
          <w:bCs/>
          <w:spacing w:val="10"/>
          <w:sz w:val="28"/>
          <w:szCs w:val="28"/>
          <w:lang w:val="zh-CN"/>
        </w:rPr>
      </w:pPr>
    </w:p>
    <w:p w14:paraId="6CC964DD">
      <w:pPr>
        <w:tabs>
          <w:tab w:val="left" w:pos="0"/>
          <w:tab w:val="right" w:leader="dot" w:pos="7980"/>
        </w:tabs>
        <w:spacing w:line="360" w:lineRule="auto"/>
        <w:rPr>
          <w:rFonts w:asciiTheme="minorEastAsia" w:hAnsiTheme="minorEastAsia" w:eastAsiaTheme="minorEastAsia"/>
          <w:bCs/>
          <w:spacing w:val="10"/>
          <w:sz w:val="28"/>
          <w:szCs w:val="28"/>
          <w:lang w:val="zh-CN"/>
        </w:rPr>
      </w:pPr>
      <w:r>
        <w:rPr>
          <w:rFonts w:hint="eastAsia" w:asciiTheme="minorEastAsia" w:hAnsiTheme="minorEastAsia" w:eastAsiaTheme="minorEastAsia"/>
          <w:bCs/>
          <w:spacing w:val="10"/>
          <w:sz w:val="28"/>
          <w:szCs w:val="28"/>
          <w:lang w:val="zh-CN"/>
        </w:rPr>
        <w:t>3.设备用途</w:t>
      </w:r>
    </w:p>
    <w:p w14:paraId="50E46EF9">
      <w:pPr>
        <w:tabs>
          <w:tab w:val="left" w:pos="0"/>
          <w:tab w:val="right" w:leader="dot" w:pos="7980"/>
        </w:tabs>
        <w:spacing w:line="700" w:lineRule="exact"/>
        <w:ind w:firstLine="600" w:firstLineChars="200"/>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本滚压线用于</w:t>
      </w:r>
      <w:r>
        <w:rPr>
          <w:rFonts w:hint="eastAsia" w:asciiTheme="minorEastAsia" w:hAnsiTheme="minorEastAsia" w:eastAsiaTheme="minorEastAsia"/>
          <w:spacing w:val="10"/>
          <w:sz w:val="28"/>
          <w:szCs w:val="28"/>
          <w:lang w:val="en-US" w:eastAsia="zh-CN"/>
        </w:rPr>
        <w:t>直梯、扶梯C型件</w:t>
      </w:r>
      <w:r>
        <w:rPr>
          <w:rFonts w:hint="eastAsia" w:asciiTheme="minorEastAsia" w:hAnsiTheme="minorEastAsia" w:eastAsiaTheme="minorEastAsia"/>
          <w:spacing w:val="10"/>
          <w:sz w:val="28"/>
          <w:szCs w:val="28"/>
        </w:rPr>
        <w:t>自动成型专用设备。</w:t>
      </w:r>
    </w:p>
    <w:p w14:paraId="10E070EA">
      <w:pPr>
        <w:tabs>
          <w:tab w:val="left" w:pos="0"/>
          <w:tab w:val="right" w:leader="dot" w:pos="7980"/>
        </w:tabs>
        <w:spacing w:line="700" w:lineRule="exact"/>
        <w:ind w:firstLine="600" w:firstLineChars="200"/>
        <w:rPr>
          <w:rFonts w:hint="default" w:asciiTheme="minorEastAsia" w:hAnsiTheme="minorEastAsia" w:eastAsiaTheme="minorEastAsia"/>
          <w:spacing w:val="10"/>
          <w:sz w:val="28"/>
          <w:szCs w:val="28"/>
          <w:lang w:val="en-US" w:eastAsia="zh-CN"/>
        </w:rPr>
      </w:pPr>
      <w:r>
        <w:rPr>
          <w:rFonts w:hint="eastAsia" w:asciiTheme="minorEastAsia" w:hAnsiTheme="minorEastAsia" w:eastAsiaTheme="minorEastAsia"/>
          <w:spacing w:val="10"/>
          <w:sz w:val="28"/>
          <w:szCs w:val="28"/>
        </w:rPr>
        <w:t>名称：</w:t>
      </w:r>
      <w:r>
        <w:rPr>
          <w:rFonts w:hint="eastAsia" w:asciiTheme="minorEastAsia" w:hAnsiTheme="minorEastAsia" w:eastAsiaTheme="minorEastAsia"/>
          <w:spacing w:val="10"/>
          <w:sz w:val="28"/>
          <w:szCs w:val="28"/>
          <w:lang w:val="en-US" w:eastAsia="zh-CN"/>
        </w:rPr>
        <w:t>C型件（槽）</w:t>
      </w:r>
    </w:p>
    <w:p w14:paraId="05CF085A">
      <w:pPr>
        <w:tabs>
          <w:tab w:val="left" w:pos="0"/>
          <w:tab w:val="right" w:leader="dot" w:pos="7980"/>
        </w:tabs>
        <w:spacing w:line="700" w:lineRule="exact"/>
        <w:ind w:left="1496" w:leftChars="284" w:hanging="900" w:hangingChars="300"/>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材质：碳钢板</w:t>
      </w:r>
    </w:p>
    <w:p w14:paraId="1227DFC5">
      <w:pPr>
        <w:tabs>
          <w:tab w:val="left" w:pos="0"/>
          <w:tab w:val="right" w:leader="dot" w:pos="7980"/>
        </w:tabs>
        <w:spacing w:line="700" w:lineRule="exact"/>
        <w:ind w:firstLine="1500" w:firstLineChars="500"/>
        <w:rPr>
          <w:rFonts w:hint="default" w:asciiTheme="minorEastAsia" w:hAnsiTheme="minorEastAsia" w:eastAsiaTheme="minorEastAsia"/>
          <w:spacing w:val="10"/>
          <w:sz w:val="28"/>
          <w:szCs w:val="28"/>
          <w:lang w:val="en-US" w:eastAsia="zh-CN"/>
        </w:rPr>
      </w:pPr>
      <w:r>
        <w:rPr>
          <w:rFonts w:hint="eastAsia" w:asciiTheme="minorEastAsia" w:hAnsiTheme="minorEastAsia" w:eastAsiaTheme="minorEastAsia"/>
          <w:spacing w:val="10"/>
          <w:sz w:val="28"/>
          <w:szCs w:val="28"/>
        </w:rPr>
        <w:t>镀锌板</w:t>
      </w:r>
      <w:r>
        <w:rPr>
          <w:rFonts w:hint="eastAsia" w:asciiTheme="minorEastAsia" w:hAnsiTheme="minorEastAsia" w:eastAsiaTheme="minorEastAsia"/>
          <w:spacing w:val="10"/>
          <w:sz w:val="28"/>
          <w:szCs w:val="28"/>
          <w:lang w:val="en-US" w:eastAsia="zh-CN"/>
        </w:rPr>
        <w:t>/</w:t>
      </w:r>
      <w:r>
        <w:rPr>
          <w:rFonts w:hint="eastAsia" w:asciiTheme="minorEastAsia" w:hAnsiTheme="minorEastAsia" w:eastAsiaTheme="minorEastAsia"/>
          <w:spacing w:val="10"/>
          <w:sz w:val="28"/>
          <w:szCs w:val="28"/>
        </w:rPr>
        <w:t>不锈钢（304）</w:t>
      </w:r>
      <w:r>
        <w:rPr>
          <w:rFonts w:hint="eastAsia" w:asciiTheme="minorEastAsia" w:hAnsiTheme="minorEastAsia" w:eastAsiaTheme="minorEastAsia"/>
          <w:spacing w:val="10"/>
          <w:sz w:val="28"/>
          <w:szCs w:val="28"/>
          <w:lang w:val="en-US" w:eastAsia="zh-CN"/>
        </w:rPr>
        <w:t>两种材质为</w:t>
      </w:r>
      <w:r>
        <w:rPr>
          <w:rFonts w:hint="eastAsia" w:asciiTheme="minorEastAsia" w:hAnsiTheme="minorEastAsia" w:eastAsiaTheme="minorEastAsia"/>
          <w:spacing w:val="10"/>
          <w:sz w:val="28"/>
          <w:szCs w:val="28"/>
        </w:rPr>
        <w:t>选配</w:t>
      </w:r>
      <w:r>
        <w:rPr>
          <w:rFonts w:hint="eastAsia" w:asciiTheme="minorEastAsia" w:hAnsiTheme="minorEastAsia" w:eastAsiaTheme="minorEastAsia"/>
          <w:spacing w:val="10"/>
          <w:sz w:val="28"/>
          <w:szCs w:val="28"/>
          <w:lang w:val="en-US" w:eastAsia="zh-CN"/>
        </w:rPr>
        <w:t>(2024年两种采购金额占比不足10%）</w:t>
      </w:r>
    </w:p>
    <w:p w14:paraId="400719B4">
      <w:pPr>
        <w:tabs>
          <w:tab w:val="left" w:pos="0"/>
          <w:tab w:val="left" w:pos="840"/>
          <w:tab w:val="right" w:leader="dot" w:pos="7980"/>
        </w:tabs>
        <w:spacing w:line="700" w:lineRule="exact"/>
        <w:rPr>
          <w:rFonts w:ascii="黑体" w:eastAsia="黑体"/>
          <w:b/>
          <w:sz w:val="28"/>
          <w:szCs w:val="28"/>
        </w:rPr>
      </w:pPr>
      <w:r>
        <w:rPr>
          <w:rFonts w:hint="eastAsia" w:asciiTheme="minorEastAsia" w:hAnsiTheme="minorEastAsia" w:eastAsiaTheme="minorEastAsia"/>
          <w:b/>
          <w:color w:val="000000"/>
          <w:sz w:val="28"/>
          <w:szCs w:val="28"/>
        </w:rPr>
        <w:t>二、</w:t>
      </w:r>
      <w:r>
        <w:rPr>
          <w:rFonts w:hint="eastAsia" w:ascii="黑体" w:eastAsia="黑体"/>
          <w:b/>
          <w:sz w:val="28"/>
          <w:szCs w:val="28"/>
        </w:rPr>
        <w:t>加工产品零件简图：</w:t>
      </w:r>
    </w:p>
    <w:p w14:paraId="0507830B">
      <w:pPr>
        <w:tabs>
          <w:tab w:val="left" w:pos="0"/>
          <w:tab w:val="left" w:pos="840"/>
          <w:tab w:val="right" w:leader="dot" w:pos="7980"/>
        </w:tabs>
        <w:spacing w:line="240" w:lineRule="auto"/>
        <w:jc w:val="left"/>
        <w:rPr>
          <w:rFonts w:asciiTheme="minorEastAsia" w:hAnsiTheme="minorEastAsia" w:eastAsiaTheme="minorEastAsia"/>
          <w:b/>
          <w:bCs/>
          <w:spacing w:val="10"/>
          <w:sz w:val="28"/>
          <w:szCs w:val="28"/>
          <w:lang w:val="zh-CN"/>
        </w:rPr>
      </w:pPr>
      <w:r>
        <w:rPr>
          <w:rFonts w:asciiTheme="minorEastAsia" w:hAnsiTheme="minorEastAsia" w:eastAsiaTheme="minorEastAsia"/>
          <w:b/>
          <w:bCs/>
          <w:spacing w:val="10"/>
          <w:sz w:val="28"/>
          <w:szCs w:val="28"/>
          <w:lang w:val="zh-CN"/>
        </w:rPr>
        <w:drawing>
          <wp:inline distT="0" distB="0" distL="114300" distR="114300">
            <wp:extent cx="2332990" cy="2576830"/>
            <wp:effectExtent l="0" t="0" r="10160" b="13970"/>
            <wp:docPr id="4" name="图片 4" descr="EAAR0390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AAR0390图片"/>
                    <pic:cNvPicPr>
                      <a:picLocks noChangeAspect="1"/>
                    </pic:cNvPicPr>
                  </pic:nvPicPr>
                  <pic:blipFill>
                    <a:blip r:embed="rId7"/>
                    <a:stretch>
                      <a:fillRect/>
                    </a:stretch>
                  </pic:blipFill>
                  <pic:spPr>
                    <a:xfrm>
                      <a:off x="0" y="0"/>
                      <a:ext cx="2332990" cy="2576830"/>
                    </a:xfrm>
                    <a:prstGeom prst="rect">
                      <a:avLst/>
                    </a:prstGeom>
                  </pic:spPr>
                </pic:pic>
              </a:graphicData>
            </a:graphic>
          </wp:inline>
        </w:drawing>
      </w:r>
      <w:r>
        <w:rPr>
          <w:rFonts w:hint="eastAsia" w:asciiTheme="minorEastAsia" w:hAnsiTheme="minorEastAsia" w:eastAsiaTheme="minorEastAsia"/>
          <w:b/>
          <w:bCs/>
          <w:spacing w:val="10"/>
          <w:sz w:val="28"/>
          <w:szCs w:val="28"/>
          <w:lang w:val="en-US" w:eastAsia="zh-CN"/>
        </w:rPr>
        <w:t xml:space="preserve">    </w:t>
      </w:r>
      <w:r>
        <w:rPr>
          <w:rFonts w:asciiTheme="minorEastAsia" w:hAnsiTheme="minorEastAsia" w:eastAsiaTheme="minorEastAsia"/>
          <w:b/>
          <w:bCs/>
          <w:spacing w:val="10"/>
          <w:sz w:val="28"/>
          <w:szCs w:val="28"/>
          <w:lang w:val="zh-CN"/>
        </w:rPr>
        <w:drawing>
          <wp:inline distT="0" distB="0" distL="114300" distR="114300">
            <wp:extent cx="2324100" cy="2606040"/>
            <wp:effectExtent l="0" t="0" r="0" b="3810"/>
            <wp:docPr id="5" name="图片 5" descr="C型材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型材图片"/>
                    <pic:cNvPicPr>
                      <a:picLocks noChangeAspect="1"/>
                    </pic:cNvPicPr>
                  </pic:nvPicPr>
                  <pic:blipFill>
                    <a:blip r:embed="rId8"/>
                    <a:stretch>
                      <a:fillRect/>
                    </a:stretch>
                  </pic:blipFill>
                  <pic:spPr>
                    <a:xfrm>
                      <a:off x="0" y="0"/>
                      <a:ext cx="2324100" cy="2606040"/>
                    </a:xfrm>
                    <a:prstGeom prst="rect">
                      <a:avLst/>
                    </a:prstGeom>
                  </pic:spPr>
                </pic:pic>
              </a:graphicData>
            </a:graphic>
          </wp:inline>
        </w:drawing>
      </w:r>
    </w:p>
    <w:p w14:paraId="43E9E1AB">
      <w:pPr>
        <w:tabs>
          <w:tab w:val="left" w:pos="0"/>
          <w:tab w:val="left" w:pos="840"/>
          <w:tab w:val="right" w:leader="dot" w:pos="7980"/>
        </w:tabs>
        <w:spacing w:line="700" w:lineRule="exact"/>
        <w:rPr>
          <w:rFonts w:hint="eastAsia" w:asciiTheme="minorEastAsia" w:hAnsiTheme="minorEastAsia" w:eastAsiaTheme="minorEastAsia"/>
          <w:b/>
          <w:bCs/>
          <w:spacing w:val="10"/>
          <w:sz w:val="28"/>
          <w:szCs w:val="28"/>
          <w:lang w:val="zh-CN"/>
        </w:rPr>
      </w:pPr>
      <w:r>
        <w:rPr>
          <w:rFonts w:hint="eastAsia" w:asciiTheme="minorEastAsia" w:hAnsiTheme="minorEastAsia" w:eastAsiaTheme="minorEastAsia"/>
          <w:b/>
          <w:bCs/>
          <w:spacing w:val="10"/>
          <w:sz w:val="28"/>
          <w:szCs w:val="28"/>
          <w:lang w:val="zh-CN"/>
        </w:rPr>
        <w:t>具体</w:t>
      </w:r>
      <w:r>
        <w:rPr>
          <w:rFonts w:hint="eastAsia" w:asciiTheme="minorEastAsia" w:hAnsiTheme="minorEastAsia" w:eastAsiaTheme="minorEastAsia"/>
          <w:b/>
          <w:bCs/>
          <w:spacing w:val="10"/>
          <w:sz w:val="28"/>
          <w:szCs w:val="28"/>
          <w:lang w:val="en-US" w:eastAsia="zh-CN"/>
        </w:rPr>
        <w:t>长度</w:t>
      </w:r>
      <w:r>
        <w:rPr>
          <w:rFonts w:hint="eastAsia" w:asciiTheme="minorEastAsia" w:hAnsiTheme="minorEastAsia" w:eastAsiaTheme="minorEastAsia"/>
          <w:b/>
          <w:bCs/>
          <w:spacing w:val="10"/>
          <w:sz w:val="28"/>
          <w:szCs w:val="28"/>
          <w:lang w:val="zh-CN"/>
        </w:rPr>
        <w:t>尺寸</w:t>
      </w:r>
      <w:r>
        <w:rPr>
          <w:rFonts w:hint="eastAsia" w:asciiTheme="minorEastAsia" w:hAnsiTheme="minorEastAsia" w:eastAsiaTheme="minorEastAsia"/>
          <w:b/>
          <w:bCs/>
          <w:spacing w:val="10"/>
          <w:sz w:val="28"/>
          <w:szCs w:val="28"/>
          <w:lang w:val="en-US" w:eastAsia="zh-CN"/>
        </w:rPr>
        <w:t>以投产产品零件图纸</w:t>
      </w:r>
      <w:r>
        <w:rPr>
          <w:rFonts w:hint="eastAsia" w:asciiTheme="minorEastAsia" w:hAnsiTheme="minorEastAsia" w:eastAsiaTheme="minorEastAsia"/>
          <w:b/>
          <w:bCs/>
          <w:spacing w:val="10"/>
          <w:sz w:val="28"/>
          <w:szCs w:val="28"/>
          <w:lang w:val="zh-CN"/>
        </w:rPr>
        <w:t>为准</w:t>
      </w:r>
    </w:p>
    <w:p w14:paraId="6CBE9F73">
      <w:pPr>
        <w:tabs>
          <w:tab w:val="left" w:pos="0"/>
          <w:tab w:val="left" w:pos="840"/>
          <w:tab w:val="right" w:leader="dot" w:pos="7980"/>
        </w:tabs>
        <w:spacing w:line="700" w:lineRule="exact"/>
        <w:rPr>
          <w:rFonts w:ascii="黑体" w:eastAsia="黑体"/>
          <w:b/>
          <w:sz w:val="28"/>
          <w:szCs w:val="28"/>
        </w:rPr>
      </w:pPr>
      <w:r>
        <w:rPr>
          <w:rFonts w:hint="eastAsia" w:ascii="黑体" w:eastAsia="黑体"/>
          <w:b/>
          <w:sz w:val="28"/>
          <w:szCs w:val="28"/>
          <w:lang w:val="zh-CN"/>
        </w:rPr>
        <w:t>三、基本</w:t>
      </w:r>
      <w:r>
        <w:rPr>
          <w:rFonts w:hint="eastAsia" w:ascii="黑体" w:eastAsia="黑体"/>
          <w:b/>
          <w:sz w:val="28"/>
          <w:szCs w:val="28"/>
        </w:rPr>
        <w:t>技术说明</w:t>
      </w:r>
    </w:p>
    <w:p w14:paraId="08F4B695">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要求整体加工线以最经济，最便捷的滚压成型方法加工工件，成型后的工件符合图纸要求。材质适合碳素结构钢Q235A</w:t>
      </w:r>
      <w:r>
        <w:rPr>
          <w:rFonts w:hint="eastAsia" w:asciiTheme="minorEastAsia" w:hAnsiTheme="minorEastAsia" w:eastAsiaTheme="minorEastAsia"/>
          <w:sz w:val="28"/>
          <w:szCs w:val="28"/>
          <w:lang w:val="en-US" w:eastAsia="zh-CN"/>
        </w:rPr>
        <w:t>钢</w:t>
      </w:r>
      <w:r>
        <w:rPr>
          <w:rFonts w:hint="eastAsia" w:asciiTheme="minorEastAsia" w:hAnsiTheme="minorEastAsia" w:eastAsiaTheme="minorEastAsia"/>
          <w:sz w:val="28"/>
          <w:szCs w:val="28"/>
        </w:rPr>
        <w:t>板，厚度2</w:t>
      </w:r>
      <w:r>
        <w:rPr>
          <w:rFonts w:hint="eastAsia" w:asciiTheme="minorEastAsia" w:hAnsiTheme="minorEastAsia" w:eastAsiaTheme="minorEastAsia"/>
          <w:sz w:val="28"/>
          <w:szCs w:val="28"/>
          <w:lang w:val="en-US" w:eastAsia="zh-CN"/>
        </w:rPr>
        <w:t>.0</w:t>
      </w:r>
      <w:r>
        <w:rPr>
          <w:rFonts w:hint="eastAsia" w:asciiTheme="minorEastAsia" w:hAnsiTheme="minorEastAsia" w:eastAsiaTheme="minorEastAsia"/>
          <w:sz w:val="28"/>
          <w:szCs w:val="28"/>
        </w:rPr>
        <w:t>mm。</w:t>
      </w:r>
      <w:r>
        <w:rPr>
          <w:rFonts w:hint="eastAsia" w:asciiTheme="minorEastAsia" w:hAnsiTheme="minorEastAsia" w:eastAsiaTheme="minorEastAsia"/>
          <w:sz w:val="28"/>
          <w:szCs w:val="28"/>
          <w:lang w:val="en-US" w:eastAsia="zh-CN"/>
        </w:rPr>
        <w:t>碳</w:t>
      </w:r>
      <w:r>
        <w:rPr>
          <w:rFonts w:hint="eastAsia" w:asciiTheme="minorEastAsia" w:hAnsiTheme="minorEastAsia" w:eastAsiaTheme="minorEastAsia"/>
          <w:sz w:val="28"/>
          <w:szCs w:val="28"/>
        </w:rPr>
        <w:t>板比例比较大约占比90%以上，</w:t>
      </w:r>
      <w:r>
        <w:rPr>
          <w:rFonts w:hint="eastAsia" w:asciiTheme="minorEastAsia" w:hAnsiTheme="minorEastAsia" w:eastAsiaTheme="minorEastAsia"/>
          <w:sz w:val="28"/>
          <w:szCs w:val="28"/>
          <w:lang w:val="en-US" w:eastAsia="zh-CN"/>
        </w:rPr>
        <w:t>镀锌板及</w:t>
      </w:r>
      <w:r>
        <w:rPr>
          <w:rFonts w:hint="eastAsia" w:asciiTheme="minorEastAsia" w:hAnsiTheme="minorEastAsia" w:eastAsiaTheme="minorEastAsia"/>
          <w:sz w:val="28"/>
          <w:szCs w:val="28"/>
        </w:rPr>
        <w:t xml:space="preserve">不锈钢为选配。        </w:t>
      </w:r>
    </w:p>
    <w:p w14:paraId="2EEC5B1A">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加工主要工艺为：放料→整平→</w:t>
      </w:r>
      <w:r>
        <w:rPr>
          <w:rFonts w:hint="eastAsia" w:asciiTheme="minorEastAsia" w:hAnsiTheme="minorEastAsia" w:eastAsiaTheme="minorEastAsia"/>
          <w:sz w:val="28"/>
          <w:szCs w:val="28"/>
          <w:lang w:val="en-US" w:eastAsia="zh-CN"/>
        </w:rPr>
        <w:t>冲孔</w:t>
      </w:r>
      <w:r>
        <w:rPr>
          <w:rFonts w:hint="eastAsia" w:asciiTheme="minorEastAsia" w:hAnsiTheme="minorEastAsia" w:eastAsiaTheme="minorEastAsia"/>
          <w:sz w:val="28"/>
          <w:szCs w:val="28"/>
        </w:rPr>
        <w:t>→滚压成型</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校形</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→冷却→剪切→卸料，</w:t>
      </w:r>
      <w:r>
        <w:rPr>
          <w:rFonts w:hint="eastAsia" w:hAnsi="宋体" w:asciiTheme="minorHAnsi" w:eastAsiaTheme="minorEastAsia" w:cstheme="minorBidi"/>
          <w:color w:val="000000" w:themeColor="text1"/>
          <w:kern w:val="24"/>
          <w:sz w:val="28"/>
          <w:szCs w:val="28"/>
          <w14:textFill>
            <w14:solidFill>
              <w14:schemeClr w14:val="tx1"/>
            </w14:solidFill>
          </w14:textFill>
        </w:rPr>
        <w:t>整个过程依</w:t>
      </w:r>
      <w:r>
        <w:rPr>
          <w:rFonts w:hAnsi="Calibri" w:asciiTheme="minorHAnsi" w:eastAsiaTheme="minorEastAsia" w:cstheme="minorBidi"/>
          <w:color w:val="000000" w:themeColor="text1"/>
          <w:kern w:val="24"/>
          <w:sz w:val="28"/>
          <w:szCs w:val="28"/>
          <w14:textFill>
            <w14:solidFill>
              <w14:schemeClr w14:val="tx1"/>
            </w14:solidFill>
          </w14:textFill>
        </w:rPr>
        <w:t xml:space="preserve">PLC </w:t>
      </w:r>
      <w:r>
        <w:rPr>
          <w:rFonts w:hint="eastAsia" w:hAnsi="宋体" w:asciiTheme="minorHAnsi" w:eastAsiaTheme="minorEastAsia" w:cstheme="minorBidi"/>
          <w:color w:val="000000" w:themeColor="text1"/>
          <w:kern w:val="24"/>
          <w:sz w:val="28"/>
          <w:szCs w:val="28"/>
          <w14:textFill>
            <w14:solidFill>
              <w14:schemeClr w14:val="tx1"/>
            </w14:solidFill>
          </w14:textFill>
        </w:rPr>
        <w:t>电脑控制系统自动完成。</w:t>
      </w:r>
    </w:p>
    <w:p w14:paraId="3B13220B">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成型速度不低于4m/min</w:t>
      </w:r>
    </w:p>
    <w:p w14:paraId="201D413F">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承载能力要求：不低于2吨。</w:t>
      </w:r>
    </w:p>
    <w:p w14:paraId="5E05E315">
      <w:pPr>
        <w:numPr>
          <w:ilvl w:val="0"/>
          <w:numId w:val="1"/>
        </w:numPr>
        <w:spacing w:line="360" w:lineRule="auto"/>
        <w:rPr>
          <w:rFonts w:asciiTheme="minorEastAsia" w:hAnsiTheme="minorEastAsia" w:eastAsiaTheme="minorEastAsia"/>
          <w:color w:val="000000" w:themeColor="text1"/>
          <w:sz w:val="28"/>
          <w:szCs w:val="28"/>
          <w:highlight w:val="none"/>
          <w14:textFill>
            <w14:solidFill>
              <w14:schemeClr w14:val="tx1"/>
            </w14:solidFill>
          </w14:textFill>
        </w:rPr>
      </w:pPr>
      <w:r>
        <w:rPr>
          <w:rFonts w:hint="eastAsia" w:asciiTheme="minorEastAsia" w:hAnsiTheme="minorEastAsia" w:eastAsiaTheme="minorEastAsia"/>
          <w:sz w:val="28"/>
          <w:szCs w:val="28"/>
        </w:rPr>
        <w:t>采用原则</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highlight w:val="none"/>
        </w:rPr>
        <w:t>自动卸料方式，卸料</w:t>
      </w:r>
      <w:r>
        <w:rPr>
          <w:rFonts w:hint="eastAsia" w:asciiTheme="minorEastAsia" w:hAnsiTheme="minorEastAsia" w:eastAsiaTheme="minorEastAsia"/>
          <w:sz w:val="28"/>
          <w:szCs w:val="28"/>
          <w:highlight w:val="none"/>
          <w:lang w:val="en-US" w:eastAsia="zh-CN"/>
        </w:rPr>
        <w:t>后</w:t>
      </w:r>
      <w:r>
        <w:rPr>
          <w:rFonts w:hint="eastAsia" w:asciiTheme="minorEastAsia" w:hAnsiTheme="minorEastAsia" w:eastAsiaTheme="minorEastAsia"/>
          <w:sz w:val="28"/>
          <w:szCs w:val="28"/>
          <w:highlight w:val="none"/>
        </w:rPr>
        <w:t>工件不允许变形。卸料后自动码垛</w:t>
      </w:r>
      <w:r>
        <w:rPr>
          <w:rFonts w:hint="eastAsia" w:asciiTheme="minorEastAsia" w:hAnsiTheme="minorEastAsia" w:eastAsiaTheme="minorEastAsia"/>
          <w:sz w:val="28"/>
          <w:szCs w:val="28"/>
          <w:highlight w:val="none"/>
          <w:lang w:val="en-US" w:eastAsia="zh-CN"/>
        </w:rPr>
        <w:t>为选配，</w:t>
      </w:r>
      <w:r>
        <w:rPr>
          <w:rFonts w:hint="eastAsia" w:asciiTheme="minorEastAsia" w:hAnsiTheme="minorEastAsia" w:eastAsiaTheme="minorEastAsia"/>
          <w:color w:val="000000" w:themeColor="text1"/>
          <w:sz w:val="28"/>
          <w:szCs w:val="28"/>
          <w:highlight w:val="none"/>
          <w14:textFill>
            <w14:solidFill>
              <w14:schemeClr w14:val="tx1"/>
            </w14:solidFill>
          </w14:textFill>
        </w:rPr>
        <w:t>(可以给出龙门方式卸料，及翻转方式卸料两种方式共选择)下料位置空间要充足。料车容量不低于300件 。</w:t>
      </w:r>
    </w:p>
    <w:p w14:paraId="7C82276D">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成型产品表面要求：工件平整，无扭曲、变形弯曲，无皱纹，无凹凸不平，无擦伤等非滚压缺陷及不良现象.</w:t>
      </w:r>
    </w:p>
    <w:p w14:paraId="514302A0">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工件不允许有裂纹、伤痕、毛刺和其他缺陷</w:t>
      </w:r>
      <w:r>
        <w:rPr>
          <w:rFonts w:hint="eastAsia" w:asciiTheme="minorEastAsia" w:hAnsiTheme="minorEastAsia" w:eastAsiaTheme="minorEastAsia"/>
          <w:sz w:val="28"/>
          <w:szCs w:val="28"/>
          <w:lang w:eastAsia="zh-CN"/>
        </w:rPr>
        <w:t>。</w:t>
      </w:r>
    </w:p>
    <w:p w14:paraId="4B4563B6">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成型切断长度，需满足产品的变化随机可调，并且调整不影响工件质量，长度调整需要有一定柔性，包含每卷料可根据需求滚压出不同长度的工件，控制及操作系统简单方便，容易操作。无不合格品产生。</w:t>
      </w:r>
    </w:p>
    <w:p w14:paraId="43A21C37">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滚压后工件的工作面平面度不大于0.</w:t>
      </w:r>
      <w:r>
        <w:rPr>
          <w:rFonts w:hint="eastAsia" w:asciiTheme="minorEastAsia" w:hAnsiTheme="minorEastAsia" w:eastAsiaTheme="minorEastAsia"/>
          <w:sz w:val="28"/>
          <w:szCs w:val="28"/>
          <w:lang w:val="en-US" w:eastAsia="zh-CN"/>
        </w:rPr>
        <w:t>5</w:t>
      </w:r>
      <w:r>
        <w:rPr>
          <w:rFonts w:hint="eastAsia" w:asciiTheme="minorEastAsia" w:hAnsiTheme="minorEastAsia" w:eastAsiaTheme="minorEastAsia"/>
          <w:sz w:val="28"/>
          <w:szCs w:val="28"/>
        </w:rPr>
        <w:t>mm</w:t>
      </w:r>
      <w:r>
        <w:rPr>
          <w:rFonts w:hint="eastAsia" w:asciiTheme="minorEastAsia" w:hAnsiTheme="minorEastAsia" w:eastAsiaTheme="minorEastAsia"/>
          <w:sz w:val="28"/>
          <w:szCs w:val="28"/>
          <w:lang w:eastAsia="zh-CN"/>
        </w:rPr>
        <w:t>；</w:t>
      </w:r>
    </w:p>
    <w:p w14:paraId="3260C137">
      <w:pPr>
        <w:numPr>
          <w:ilvl w:val="0"/>
          <w:numId w:val="1"/>
        </w:numPr>
        <w:spacing w:line="360" w:lineRule="auto"/>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产品切口变形弹开量小于0.</w:t>
      </w:r>
      <w:r>
        <w:rPr>
          <w:rFonts w:hint="eastAsia" w:asciiTheme="minorEastAsia" w:hAnsiTheme="minorEastAsia" w:eastAsiaTheme="minorEastAsia"/>
          <w:sz w:val="28"/>
          <w:szCs w:val="28"/>
          <w:highlight w:val="none"/>
          <w:lang w:val="en-US" w:eastAsia="zh-CN"/>
        </w:rPr>
        <w:t>6</w:t>
      </w:r>
      <w:r>
        <w:rPr>
          <w:rFonts w:hint="eastAsia" w:asciiTheme="minorEastAsia" w:hAnsiTheme="minorEastAsia" w:eastAsiaTheme="minorEastAsia"/>
          <w:sz w:val="28"/>
          <w:szCs w:val="28"/>
          <w:highlight w:val="none"/>
        </w:rPr>
        <w:t>mm</w:t>
      </w:r>
      <w:r>
        <w:rPr>
          <w:rFonts w:hint="eastAsia" w:asciiTheme="minorEastAsia" w:hAnsiTheme="minorEastAsia" w:eastAsiaTheme="minorEastAsia"/>
          <w:sz w:val="28"/>
          <w:szCs w:val="28"/>
          <w:highlight w:val="none"/>
          <w:lang w:eastAsia="zh-CN"/>
        </w:rPr>
        <w:t>；</w:t>
      </w:r>
    </w:p>
    <w:p w14:paraId="160B51B6">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产品切断长度误差：±</w:t>
      </w:r>
      <w:r>
        <w:rPr>
          <w:rFonts w:asciiTheme="minorEastAsia" w:hAnsiTheme="minorEastAsia" w:eastAsiaTheme="minorEastAsia"/>
          <w:sz w:val="28"/>
          <w:szCs w:val="28"/>
        </w:rPr>
        <w:t>0.5 mm/m</w:t>
      </w:r>
      <w:r>
        <w:rPr>
          <w:rFonts w:hint="eastAsia" w:asciiTheme="minorEastAsia" w:hAnsiTheme="minorEastAsia" w:eastAsiaTheme="minorEastAsia"/>
          <w:sz w:val="28"/>
          <w:szCs w:val="28"/>
        </w:rPr>
        <w:t xml:space="preserve"> </w:t>
      </w:r>
      <w:r>
        <w:rPr>
          <w:rFonts w:hint="eastAsia" w:asciiTheme="minorEastAsia" w:hAnsiTheme="minorEastAsia" w:eastAsiaTheme="minorEastAsia"/>
          <w:sz w:val="28"/>
          <w:szCs w:val="28"/>
          <w:lang w:eastAsia="zh-CN"/>
        </w:rPr>
        <w:t>；</w:t>
      </w:r>
    </w:p>
    <w:p w14:paraId="3CA8D003">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成型模具等表面无积削残留（如无法避免模具粘连积削，需要提供操作简单方便快捷的去除方法，不影响工件质量）如需冷却液等液体，需要提供冷却液的型号及成分，有风干系统并保证不污染</w:t>
      </w:r>
      <w:r>
        <w:rPr>
          <w:rFonts w:hint="eastAsia" w:asciiTheme="minorEastAsia" w:hAnsiTheme="minorEastAsia" w:eastAsiaTheme="minorEastAsia"/>
          <w:sz w:val="28"/>
          <w:szCs w:val="28"/>
          <w:lang w:val="en-US" w:eastAsia="zh-CN"/>
        </w:rPr>
        <w:t>零件表</w:t>
      </w:r>
      <w:r>
        <w:rPr>
          <w:rFonts w:hint="eastAsia" w:asciiTheme="minorEastAsia" w:hAnsiTheme="minorEastAsia" w:eastAsiaTheme="minorEastAsia"/>
          <w:sz w:val="28"/>
          <w:szCs w:val="28"/>
        </w:rPr>
        <w:t>面。</w:t>
      </w:r>
    </w:p>
    <w:p w14:paraId="45FDC927">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成型工件的侧弯，翘度，扭曲度，直线度等公差小于0.3mm/m。</w:t>
      </w:r>
    </w:p>
    <w:p w14:paraId="010517B9">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bCs/>
          <w:spacing w:val="10"/>
          <w:sz w:val="28"/>
          <w:szCs w:val="28"/>
          <w:lang w:val="zh-CN"/>
        </w:rPr>
        <w:t>设备使用“公用动力”必须符合买方供给条件。卖方需要对  设备所需压缩空气配置过滤及稳压装置。</w:t>
      </w:r>
    </w:p>
    <w:p w14:paraId="5F9B5E7E">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设备其他各项指标符合相关国家技术和安全标准。</w:t>
      </w:r>
    </w:p>
    <w:p w14:paraId="089261A0">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整体设备使用环境要求，适用东北的气候变化，成型加工精度不受环境温度影响。（我方厂房最低温度冬季-10度）</w:t>
      </w:r>
    </w:p>
    <w:p w14:paraId="1FFA4779">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设备操作需要简单易懂，人机对话，中文显示，调整程序便捷，需要有详细的书面操作/维护/维修说明书（纸板及电子版），有操作维护维修培训</w:t>
      </w:r>
    </w:p>
    <w:p w14:paraId="45B58DE9">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设备安装及运行时，保障操作人员健康安全。不能污染环境。</w:t>
      </w:r>
    </w:p>
    <w:p w14:paraId="6B5808A1">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设备核心部件应有防尘性能。</w:t>
      </w:r>
    </w:p>
    <w:p w14:paraId="30ABB1DA">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用于存入放卷料的放料架， 更换卷料方便自由，料架可以采用无动力料架。</w:t>
      </w:r>
    </w:p>
    <w:p w14:paraId="4476DB52">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送料装置，可以由伺服电机驱动送料辊，送料辊在材料上无滑动滚动，精给出定尺长度，保证工件无划伤。</w:t>
      </w:r>
    </w:p>
    <w:p w14:paraId="606E6059">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本设备要求三班工作制，要求设备在三班工作制运作过程中稳定无故障运行。</w:t>
      </w:r>
    </w:p>
    <w:p w14:paraId="5A4B6105">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模具寿命运行 10万小时以上，(除易损件外),易损件为应配备备件（剪口、导柱、弹簧等），并要求易损件更换方便容易配置购买渠道，便于维修及正常维护。</w:t>
      </w:r>
    </w:p>
    <w:p w14:paraId="14F9E1FD">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模具为精密型，更换方便快捷。 </w:t>
      </w:r>
    </w:p>
    <w:p w14:paraId="4A51AF2A">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进料导正装置采用模式：需要保证更换容易、简单耐用，可保证材料在宽度尺寸有误差时自动调节（或人工进行）调节。</w:t>
      </w:r>
    </w:p>
    <w:p w14:paraId="1650BED9">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机架结构需保障机架永久不变形。  </w:t>
      </w:r>
    </w:p>
    <w:p w14:paraId="0A2881EC">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成型模具材质性能不低于</w:t>
      </w:r>
      <w:r>
        <w:rPr>
          <w:rFonts w:asciiTheme="minorEastAsia" w:hAnsiTheme="minorEastAsia" w:eastAsiaTheme="minorEastAsia"/>
          <w:sz w:val="28"/>
          <w:szCs w:val="28"/>
        </w:rPr>
        <w:t>Cr12 MoV</w:t>
      </w:r>
      <w:r>
        <w:rPr>
          <w:rFonts w:hint="eastAsia" w:asciiTheme="minorEastAsia" w:hAnsiTheme="minorEastAsia" w:eastAsiaTheme="minorEastAsia"/>
          <w:sz w:val="28"/>
          <w:szCs w:val="28"/>
        </w:rPr>
        <w:t>，热处理硬度 （ HRC58～60°）热处理后再精加工。明确成型辊及校型辊轮数量。</w:t>
      </w:r>
    </w:p>
    <w:p w14:paraId="57DDF96C">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要有用于防止材料在成型过程中由于发热而产生变形的构件。</w:t>
      </w:r>
    </w:p>
    <w:p w14:paraId="066D36D8">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产品的切断可以采用气液缸加切模切断方式，模具材质性能不低于Cr12MoV。（需要书面说明切断原理），精准方便，气液缸采用（</w:t>
      </w:r>
      <w:r>
        <w:rPr>
          <w:rFonts w:ascii="宋体" w:hAnsi="宋体"/>
          <w:sz w:val="28"/>
          <w:szCs w:val="28"/>
        </w:rPr>
        <w:t>S</w:t>
      </w:r>
      <w:r>
        <w:rPr>
          <w:rFonts w:hint="eastAsia" w:ascii="宋体" w:hAnsi="宋体"/>
          <w:sz w:val="28"/>
          <w:szCs w:val="28"/>
        </w:rPr>
        <w:t>MC/亚</w:t>
      </w:r>
      <w:r>
        <w:rPr>
          <w:rFonts w:hint="eastAsia" w:ascii="宋体" w:hAnsi="宋体"/>
          <w:sz w:val="24"/>
          <w:szCs w:val="24"/>
        </w:rPr>
        <w:t>德客）</w:t>
      </w:r>
      <w:r>
        <w:rPr>
          <w:rFonts w:hint="eastAsia" w:ascii="宋体" w:hAnsi="宋体"/>
          <w:sz w:val="28"/>
          <w:szCs w:val="28"/>
        </w:rPr>
        <w:t>等知名品牌</w:t>
      </w:r>
      <w:r>
        <w:rPr>
          <w:rFonts w:hint="eastAsia" w:asciiTheme="minorEastAsia" w:hAnsiTheme="minorEastAsia" w:eastAsiaTheme="minorEastAsia"/>
          <w:sz w:val="28"/>
          <w:szCs w:val="28"/>
        </w:rPr>
        <w:t>.切刀寿命：2万次/修磨。</w:t>
      </w:r>
    </w:p>
    <w:p w14:paraId="0F2D86C9">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要求设备出故障八小时内售后服务到现场，具体处理时间周期根据故障大小进行。</w:t>
      </w:r>
    </w:p>
    <w:p w14:paraId="4A2F40C6">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要求乙方提供本公司类似方案成功案例三个以上（电梯行业）。</w:t>
      </w:r>
    </w:p>
    <w:p w14:paraId="5DBD5F00">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甲方有方案考察需求时，卖方可以为甲方提供三家以上相似方案的考察使用厂家，并安排考察相关程序。</w:t>
      </w:r>
    </w:p>
    <w:p w14:paraId="1BDF6998">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要求设备不仅卷料连线自动加工，还可以单件定尺单机加工，要求滚压成型设备有人工上下料装置。 </w:t>
      </w:r>
    </w:p>
    <w:p w14:paraId="4DC8AF66">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操作人员数量：低于1人</w:t>
      </w:r>
    </w:p>
    <w:p w14:paraId="2D66D079">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设备的制造，安装运行的各项指标符合相关国家技术和安全标准及行业标准。 提供主要执行哪些标准。  </w:t>
      </w:r>
    </w:p>
    <w:p w14:paraId="15A429D0">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乙方对成套系统负全部责任。</w:t>
      </w:r>
    </w:p>
    <w:p w14:paraId="4DD5636A">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整体设备使用寿命：15年</w:t>
      </w:r>
    </w:p>
    <w:p w14:paraId="6B81360B">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为保证设备的整体性能和质量，所有关键电、气件均采用知名品牌，供应商均通过ISO9001 质量认证或 CE、UL 等国际认证，其产品质量优质可靠，且均是成型机设备之专用器件。</w:t>
      </w:r>
    </w:p>
    <w:p w14:paraId="3B6B0398">
      <w:pPr>
        <w:numPr>
          <w:ilvl w:val="0"/>
          <w:numId w:val="1"/>
        </w:numPr>
        <w:spacing w:line="360" w:lineRule="auto"/>
        <w:rPr>
          <w:rFonts w:asciiTheme="minorEastAsia" w:hAnsiTheme="minorEastAsia" w:eastAsiaTheme="minorEastAsia"/>
          <w:sz w:val="28"/>
          <w:szCs w:val="28"/>
        </w:rPr>
      </w:pPr>
      <w:r>
        <w:rPr>
          <w:rFonts w:hint="eastAsia" w:asciiTheme="minorEastAsia" w:hAnsiTheme="minorEastAsia"/>
          <w:sz w:val="28"/>
          <w:szCs w:val="28"/>
        </w:rPr>
        <w:t>要求厂家通过质量管理体系认证证书、环境管理体系认证证书、职业健康安全管理体系认证证书，生产加工能力，并提供项目质量目标，关键质量控制点，质量控制方法，产品质量检验，内部质量审核，不合格品处理办法，质量文件控制办法及使用的标准文件目录。</w:t>
      </w:r>
    </w:p>
    <w:p w14:paraId="191DE1F7">
      <w:pPr>
        <w:numPr>
          <w:ilvl w:val="0"/>
          <w:numId w:val="1"/>
        </w:numPr>
        <w:spacing w:line="360" w:lineRule="auto"/>
        <w:rPr>
          <w:rFonts w:asciiTheme="minorEastAsia" w:hAnsiTheme="minorEastAsia" w:eastAsiaTheme="minorEastAsia"/>
          <w:sz w:val="28"/>
          <w:szCs w:val="28"/>
        </w:rPr>
      </w:pPr>
      <w:r>
        <w:rPr>
          <w:rFonts w:hint="eastAsia" w:ascii="宋体" w:hAnsi="宋体"/>
          <w:sz w:val="28"/>
          <w:szCs w:val="28"/>
        </w:rPr>
        <w:t>要求提供生产线主要零部件零部件（及主要安全部件）加工设备名称、型号等明细，并提供主要零部件的加工工艺过程卡</w:t>
      </w:r>
      <w:r>
        <w:rPr>
          <w:rFonts w:hint="eastAsia" w:ascii="宋体" w:hAnsi="宋体"/>
          <w:sz w:val="28"/>
          <w:szCs w:val="28"/>
          <w:lang w:eastAsia="zh-CN"/>
        </w:rPr>
        <w:t>。</w:t>
      </w:r>
    </w:p>
    <w:p w14:paraId="366C76C5">
      <w:pPr>
        <w:pStyle w:val="29"/>
        <w:numPr>
          <w:ilvl w:val="0"/>
          <w:numId w:val="1"/>
        </w:numPr>
        <w:spacing w:line="360" w:lineRule="auto"/>
        <w:ind w:firstLineChars="0"/>
        <w:rPr>
          <w:rFonts w:asciiTheme="minorEastAsia" w:hAnsiTheme="minorEastAsia"/>
          <w:sz w:val="28"/>
          <w:szCs w:val="28"/>
        </w:rPr>
      </w:pPr>
      <w:r>
        <w:rPr>
          <w:rFonts w:hint="eastAsia" w:asciiTheme="minorEastAsia" w:hAnsiTheme="minorEastAsia"/>
          <w:sz w:val="28"/>
          <w:szCs w:val="28"/>
        </w:rPr>
        <w:t>生产线各项加工工艺性能。需满足我方产品的技术性能及要求。如果由于生产线设计缺陷，造成的质量及安全问题，厂家需要负责全部责任并整改。</w:t>
      </w:r>
    </w:p>
    <w:p w14:paraId="36FF65A6">
      <w:pPr>
        <w:pStyle w:val="29"/>
        <w:numPr>
          <w:ilvl w:val="0"/>
          <w:numId w:val="1"/>
        </w:numPr>
        <w:spacing w:line="360" w:lineRule="auto"/>
        <w:ind w:left="425" w:leftChars="0" w:hanging="425" w:firstLineChars="0"/>
        <w:rPr>
          <w:rFonts w:hint="eastAsia" w:asciiTheme="minorEastAsia" w:hAnsiTheme="minorEastAsia"/>
          <w:sz w:val="28"/>
          <w:szCs w:val="28"/>
        </w:rPr>
      </w:pPr>
      <w:r>
        <w:rPr>
          <w:rFonts w:hint="eastAsia" w:asciiTheme="minorEastAsia" w:hAnsiTheme="minorEastAsia"/>
          <w:sz w:val="28"/>
          <w:szCs w:val="28"/>
          <w:highlight w:val="none"/>
        </w:rPr>
        <w:t>提供卸料</w:t>
      </w:r>
      <w:r>
        <w:rPr>
          <w:rFonts w:hint="eastAsia" w:asciiTheme="minorEastAsia" w:hAnsiTheme="minorEastAsia"/>
          <w:sz w:val="28"/>
          <w:szCs w:val="28"/>
          <w:highlight w:val="none"/>
          <w:lang w:val="en-US" w:eastAsia="zh-CN"/>
        </w:rPr>
        <w:t>用</w:t>
      </w:r>
      <w:r>
        <w:rPr>
          <w:rFonts w:hint="eastAsia" w:asciiTheme="minorEastAsia" w:hAnsiTheme="minorEastAsia"/>
          <w:sz w:val="28"/>
          <w:szCs w:val="28"/>
          <w:highlight w:val="none"/>
        </w:rPr>
        <w:t>小车 4台，</w:t>
      </w:r>
      <w:r>
        <w:rPr>
          <w:rFonts w:hint="eastAsia" w:asciiTheme="minorEastAsia" w:hAnsiTheme="minorEastAsia"/>
          <w:sz w:val="28"/>
          <w:szCs w:val="28"/>
        </w:rPr>
        <w:t>需要备份</w:t>
      </w:r>
      <w:r>
        <w:rPr>
          <w:rFonts w:hint="eastAsia" w:asciiTheme="minorEastAsia" w:hAnsiTheme="minorEastAsia"/>
          <w:sz w:val="28"/>
          <w:szCs w:val="28"/>
          <w:lang w:val="en-US" w:eastAsia="zh-CN"/>
        </w:rPr>
        <w:t>冲孔切断模具各</w:t>
      </w:r>
      <w:r>
        <w:rPr>
          <w:rFonts w:hint="eastAsia" w:asciiTheme="minorEastAsia" w:hAnsiTheme="minorEastAsia"/>
          <w:sz w:val="28"/>
          <w:szCs w:val="28"/>
        </w:rPr>
        <w:t>一套。</w:t>
      </w:r>
    </w:p>
    <w:p w14:paraId="1BC2D9B8">
      <w:pPr>
        <w:pStyle w:val="29"/>
        <w:numPr>
          <w:numId w:val="0"/>
        </w:numPr>
        <w:spacing w:line="360" w:lineRule="auto"/>
        <w:ind w:leftChars="0"/>
        <w:rPr>
          <w:rFonts w:ascii="黑体" w:eastAsia="黑体"/>
          <w:b/>
          <w:sz w:val="28"/>
          <w:szCs w:val="28"/>
        </w:rPr>
      </w:pPr>
      <w:r>
        <w:rPr>
          <w:rFonts w:hint="eastAsia" w:ascii="黑体" w:eastAsia="黑体"/>
          <w:b/>
          <w:sz w:val="28"/>
          <w:szCs w:val="28"/>
        </w:rPr>
        <w:t>四、</w:t>
      </w:r>
      <w:r>
        <w:rPr>
          <w:rFonts w:hint="eastAsia" w:ascii="黑体" w:eastAsia="黑体"/>
          <w:b/>
          <w:sz w:val="28"/>
          <w:szCs w:val="28"/>
          <w:lang w:val="zh-CN"/>
        </w:rPr>
        <w:t>设备部件明细生产厂商</w:t>
      </w:r>
    </w:p>
    <w:p w14:paraId="29D05406">
      <w:pPr>
        <w:numPr>
          <w:ilvl w:val="0"/>
          <w:numId w:val="2"/>
        </w:numPr>
        <w:autoSpaceDE w:val="0"/>
        <w:autoSpaceDN w:val="0"/>
        <w:adjustRightInd w:val="0"/>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卖方需提供设备零部件明细及生产厂商，并且生产厂商有一定知名度，提供出厂证明及检验合格证。</w:t>
      </w:r>
    </w:p>
    <w:p w14:paraId="00FB6A48">
      <w:pPr>
        <w:numPr>
          <w:ilvl w:val="0"/>
          <w:numId w:val="2"/>
        </w:numPr>
        <w:autoSpaceDE w:val="0"/>
        <w:autoSpaceDN w:val="0"/>
        <w:adjustRightInd w:val="0"/>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对主要设备部件，卖方需按相关国家标准保障正常使用年限，（如伺服电机、模具、气液增压缸，电器元件等）</w:t>
      </w:r>
    </w:p>
    <w:p w14:paraId="698E77E0">
      <w:pPr>
        <w:numPr>
          <w:ilvl w:val="0"/>
          <w:numId w:val="2"/>
        </w:numPr>
        <w:autoSpaceDE w:val="0"/>
        <w:autoSpaceDN w:val="0"/>
        <w:adjustRightInd w:val="0"/>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卖方需提供设备部件技术性能说明（如伺服电机、气液增压缸等）</w:t>
      </w:r>
    </w:p>
    <w:p w14:paraId="71533BB0">
      <w:pPr>
        <w:tabs>
          <w:tab w:val="left" w:pos="0"/>
          <w:tab w:val="left" w:pos="840"/>
          <w:tab w:val="right" w:leader="dot" w:pos="7980"/>
        </w:tabs>
        <w:spacing w:line="700" w:lineRule="exact"/>
        <w:rPr>
          <w:rFonts w:ascii="黑体" w:eastAsia="黑体"/>
          <w:b/>
          <w:sz w:val="28"/>
          <w:szCs w:val="28"/>
        </w:rPr>
      </w:pPr>
      <w:r>
        <w:rPr>
          <w:rFonts w:hint="eastAsia" w:ascii="黑体" w:eastAsia="黑体"/>
          <w:b/>
          <w:sz w:val="28"/>
          <w:szCs w:val="28"/>
        </w:rPr>
        <w:t>五、设备检验，验收及规范执行标准</w:t>
      </w:r>
    </w:p>
    <w:p w14:paraId="07BD3A2E">
      <w:pPr>
        <w:numPr>
          <w:ilvl w:val="0"/>
          <w:numId w:val="3"/>
        </w:numPr>
        <w:autoSpaceDE w:val="0"/>
        <w:autoSpaceDN w:val="0"/>
        <w:adjustRightInd w:val="0"/>
        <w:spacing w:line="360" w:lineRule="auto"/>
        <w:rPr>
          <w:rFonts w:ascii="宋体" w:hAnsi="宋体"/>
          <w:sz w:val="28"/>
          <w:szCs w:val="28"/>
        </w:rPr>
      </w:pPr>
      <w:r>
        <w:rPr>
          <w:rFonts w:hint="eastAsia" w:ascii="宋体" w:hAnsi="宋体"/>
          <w:sz w:val="28"/>
          <w:szCs w:val="28"/>
        </w:rPr>
        <w:t>卖方提供关于此设备的有关合格证。</w:t>
      </w:r>
    </w:p>
    <w:p w14:paraId="4D12643D">
      <w:pPr>
        <w:numPr>
          <w:ilvl w:val="0"/>
          <w:numId w:val="3"/>
        </w:numPr>
        <w:autoSpaceDE w:val="0"/>
        <w:autoSpaceDN w:val="0"/>
        <w:adjustRightInd w:val="0"/>
        <w:spacing w:line="360" w:lineRule="auto"/>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设备的外表平整、光滑、美观，彩板外表无明显伤痕。</w:t>
      </w:r>
    </w:p>
    <w:p w14:paraId="232358DB">
      <w:pPr>
        <w:numPr>
          <w:ilvl w:val="0"/>
          <w:numId w:val="3"/>
        </w:numPr>
        <w:autoSpaceDE w:val="0"/>
        <w:autoSpaceDN w:val="0"/>
        <w:adjustRightInd w:val="0"/>
        <w:spacing w:line="360" w:lineRule="auto"/>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加工完成的产品测试符合技术设计要求。</w:t>
      </w:r>
    </w:p>
    <w:p w14:paraId="2D5EEE2F">
      <w:pPr>
        <w:numPr>
          <w:ilvl w:val="0"/>
          <w:numId w:val="3"/>
        </w:numPr>
        <w:autoSpaceDE w:val="0"/>
        <w:autoSpaceDN w:val="0"/>
        <w:adjustRightInd w:val="0"/>
        <w:spacing w:line="360" w:lineRule="auto"/>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设备外观、运行及功能演示，满足产品说明书及技术协议要求包括附件、工具、空负荷及负荷试验</w:t>
      </w:r>
    </w:p>
    <w:p w14:paraId="116AEB6A">
      <w:pPr>
        <w:numPr>
          <w:ilvl w:val="0"/>
          <w:numId w:val="3"/>
        </w:numPr>
        <w:autoSpaceDE w:val="0"/>
        <w:autoSpaceDN w:val="0"/>
        <w:adjustRightInd w:val="0"/>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设备安装完成后，卖方必须先进行自检，买方</w:t>
      </w:r>
      <w:r>
        <w:rPr>
          <w:rFonts w:hint="eastAsia" w:ascii="宋体" w:hAnsi="宋体"/>
          <w:sz w:val="28"/>
          <w:szCs w:val="28"/>
        </w:rPr>
        <w:t>试运行3月后开始验收。</w:t>
      </w:r>
    </w:p>
    <w:p w14:paraId="527E5F3A">
      <w:pPr>
        <w:numPr>
          <w:ilvl w:val="0"/>
          <w:numId w:val="3"/>
        </w:numPr>
        <w:autoSpaceDE w:val="0"/>
        <w:autoSpaceDN w:val="0"/>
        <w:adjustRightInd w:val="0"/>
        <w:spacing w:line="360" w:lineRule="auto"/>
        <w:rPr>
          <w:rFonts w:asciiTheme="minorEastAsia" w:hAnsiTheme="minorEastAsia" w:eastAsiaTheme="minorEastAsia"/>
          <w:sz w:val="28"/>
          <w:szCs w:val="28"/>
        </w:rPr>
      </w:pPr>
      <w:r>
        <w:rPr>
          <w:rFonts w:hint="eastAsia" w:asciiTheme="minorEastAsia" w:hAnsiTheme="minorEastAsia"/>
          <w:sz w:val="28"/>
          <w:szCs w:val="28"/>
          <w:lang w:val="en-US" w:eastAsia="zh-CN"/>
        </w:rPr>
        <w:t>本项目为“交钥匙工程”，项目整体达到使用效果，</w:t>
      </w:r>
      <w:r>
        <w:rPr>
          <w:rFonts w:hint="eastAsia" w:asciiTheme="minorEastAsia" w:hAnsiTheme="minorEastAsia" w:eastAsiaTheme="minorEastAsia"/>
          <w:sz w:val="28"/>
          <w:szCs w:val="28"/>
        </w:rPr>
        <w:t>设备检验完毕后，买、卖双方检验代表在检验记录上签字。</w:t>
      </w:r>
    </w:p>
    <w:p w14:paraId="77CBA155">
      <w:pPr>
        <w:numPr>
          <w:ilvl w:val="0"/>
          <w:numId w:val="3"/>
        </w:numPr>
        <w:autoSpaceDE w:val="0"/>
        <w:autoSpaceDN w:val="0"/>
        <w:adjustRightInd w:val="0"/>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在检验过程中发现的属卖方的缺损件及质量问题，卖方须及时处理；如系买方原因造成设备损坏，其责任由买方承担：如需卖方协助，卖方应积极配合。</w:t>
      </w:r>
    </w:p>
    <w:p w14:paraId="690824DF">
      <w:pPr>
        <w:numPr>
          <w:ilvl w:val="0"/>
          <w:numId w:val="3"/>
        </w:numPr>
        <w:autoSpaceDE w:val="0"/>
        <w:autoSpaceDN w:val="0"/>
        <w:adjustRightInd w:val="0"/>
        <w:spacing w:line="360" w:lineRule="auto"/>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设备最终验收在需方现场按合同及技术协议要求加工产品图纸要求等进行。</w:t>
      </w:r>
    </w:p>
    <w:p w14:paraId="6E1C32DD">
      <w:pPr>
        <w:numPr>
          <w:ilvl w:val="0"/>
          <w:numId w:val="3"/>
        </w:numPr>
        <w:autoSpaceDE w:val="0"/>
        <w:autoSpaceDN w:val="0"/>
        <w:adjustRightInd w:val="0"/>
        <w:spacing w:line="360" w:lineRule="auto"/>
        <w:ind w:left="0" w:firstLine="0"/>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符合以下标准</w:t>
      </w:r>
    </w:p>
    <w:p w14:paraId="72B02A3C">
      <w:pPr>
        <w:autoSpaceDE w:val="0"/>
        <w:autoSpaceDN w:val="0"/>
        <w:adjustRightInd w:val="0"/>
        <w:spacing w:line="360" w:lineRule="auto"/>
        <w:jc w:val="both"/>
        <w:rPr>
          <w:rFonts w:asciiTheme="minorEastAsia" w:hAnsiTheme="minorEastAsia" w:eastAsiaTheme="minorEastAsia"/>
          <w:spacing w:val="10"/>
          <w:sz w:val="28"/>
          <w:szCs w:val="28"/>
          <w:lang w:val="zh-CN"/>
        </w:rPr>
      </w:pPr>
      <w:r>
        <w:rPr>
          <w:rFonts w:asciiTheme="minorEastAsia" w:hAnsiTheme="minorEastAsia" w:eastAsiaTheme="minorEastAsia"/>
          <w:spacing w:val="10"/>
          <w:sz w:val="28"/>
          <w:szCs w:val="28"/>
          <w:lang w:val="zh-CN"/>
        </w:rPr>
        <w:t>GB12348-90</w:t>
      </w:r>
      <w:r>
        <w:rPr>
          <w:rFonts w:hint="eastAsia" w:asciiTheme="minorEastAsia" w:hAnsiTheme="minorEastAsia" w:eastAsiaTheme="minorEastAsia"/>
          <w:spacing w:val="10"/>
          <w:sz w:val="28"/>
          <w:szCs w:val="28"/>
          <w:lang w:val="zh-CN"/>
        </w:rPr>
        <w:t>《工业企业厂界噪声标准》</w:t>
      </w:r>
    </w:p>
    <w:p w14:paraId="319843E1">
      <w:pPr>
        <w:autoSpaceDE w:val="0"/>
        <w:autoSpaceDN w:val="0"/>
        <w:adjustRightInd w:val="0"/>
        <w:spacing w:line="360" w:lineRule="auto"/>
        <w:jc w:val="both"/>
        <w:rPr>
          <w:rFonts w:asciiTheme="minorEastAsia" w:hAnsiTheme="minorEastAsia" w:eastAsiaTheme="minorEastAsia"/>
          <w:spacing w:val="10"/>
          <w:sz w:val="28"/>
          <w:szCs w:val="28"/>
          <w:lang w:val="zh-CN"/>
        </w:rPr>
      </w:pPr>
      <w:r>
        <w:rPr>
          <w:rFonts w:asciiTheme="minorEastAsia" w:hAnsiTheme="minorEastAsia" w:eastAsiaTheme="minorEastAsia"/>
          <w:spacing w:val="10"/>
          <w:sz w:val="28"/>
          <w:szCs w:val="28"/>
          <w:lang w:val="zh-CN"/>
        </w:rPr>
        <w:t>GBZ1-2002</w:t>
      </w:r>
      <w:r>
        <w:rPr>
          <w:rFonts w:hint="eastAsia" w:asciiTheme="minorEastAsia" w:hAnsiTheme="minorEastAsia" w:eastAsiaTheme="minorEastAsia"/>
          <w:spacing w:val="10"/>
          <w:sz w:val="28"/>
          <w:szCs w:val="28"/>
          <w:lang w:val="zh-CN"/>
        </w:rPr>
        <w:t>《工业企业设计卫生标准》</w:t>
      </w:r>
    </w:p>
    <w:p w14:paraId="397A51F8">
      <w:pPr>
        <w:autoSpaceDE w:val="0"/>
        <w:autoSpaceDN w:val="0"/>
        <w:adjustRightInd w:val="0"/>
        <w:spacing w:line="360" w:lineRule="auto"/>
        <w:jc w:val="both"/>
        <w:rPr>
          <w:rFonts w:asciiTheme="minorEastAsia" w:hAnsiTheme="minorEastAsia" w:eastAsiaTheme="minorEastAsia"/>
          <w:spacing w:val="10"/>
          <w:sz w:val="28"/>
          <w:szCs w:val="28"/>
          <w:lang w:val="zh-CN"/>
        </w:rPr>
      </w:pPr>
      <w:r>
        <w:rPr>
          <w:rFonts w:asciiTheme="minorEastAsia" w:hAnsiTheme="minorEastAsia" w:eastAsiaTheme="minorEastAsia"/>
          <w:spacing w:val="10"/>
          <w:sz w:val="28"/>
          <w:szCs w:val="28"/>
          <w:lang w:val="zh-CN"/>
        </w:rPr>
        <w:t>GBJ87-85</w:t>
      </w:r>
      <w:r>
        <w:rPr>
          <w:rFonts w:hint="eastAsia" w:asciiTheme="minorEastAsia" w:hAnsiTheme="minorEastAsia" w:eastAsiaTheme="minorEastAsia"/>
          <w:spacing w:val="10"/>
          <w:sz w:val="28"/>
          <w:szCs w:val="28"/>
          <w:lang w:val="zh-CN"/>
        </w:rPr>
        <w:t>《工业企业噪声控制设计规范》</w:t>
      </w:r>
    </w:p>
    <w:p w14:paraId="26C57B20">
      <w:pPr>
        <w:autoSpaceDE w:val="0"/>
        <w:autoSpaceDN w:val="0"/>
        <w:adjustRightInd w:val="0"/>
        <w:spacing w:line="360" w:lineRule="auto"/>
        <w:jc w:val="both"/>
        <w:rPr>
          <w:rFonts w:asciiTheme="minorEastAsia" w:hAnsiTheme="minorEastAsia" w:eastAsiaTheme="minorEastAsia"/>
          <w:spacing w:val="10"/>
          <w:sz w:val="28"/>
          <w:szCs w:val="28"/>
          <w:lang w:val="zh-CN"/>
        </w:rPr>
      </w:pPr>
      <w:r>
        <w:rPr>
          <w:rFonts w:asciiTheme="minorEastAsia" w:hAnsiTheme="minorEastAsia" w:eastAsiaTheme="minorEastAsia"/>
          <w:spacing w:val="10"/>
          <w:sz w:val="28"/>
          <w:szCs w:val="28"/>
          <w:lang w:val="zh-CN"/>
        </w:rPr>
        <w:t>GB50058-92</w:t>
      </w:r>
      <w:r>
        <w:rPr>
          <w:rFonts w:hint="eastAsia" w:asciiTheme="minorEastAsia" w:hAnsiTheme="minorEastAsia" w:eastAsiaTheme="minorEastAsia"/>
          <w:spacing w:val="10"/>
          <w:sz w:val="28"/>
          <w:szCs w:val="28"/>
          <w:lang w:val="zh-CN"/>
        </w:rPr>
        <w:t>《爆炸和火灾危险场所电力装置设计规范》</w:t>
      </w:r>
    </w:p>
    <w:p w14:paraId="7D3DDCCA">
      <w:pPr>
        <w:autoSpaceDE w:val="0"/>
        <w:autoSpaceDN w:val="0"/>
        <w:adjustRightInd w:val="0"/>
        <w:spacing w:line="360" w:lineRule="auto"/>
        <w:jc w:val="both"/>
        <w:rPr>
          <w:rFonts w:asciiTheme="minorEastAsia" w:hAnsiTheme="minorEastAsia" w:eastAsiaTheme="minorEastAsia"/>
          <w:spacing w:val="10"/>
          <w:sz w:val="28"/>
          <w:szCs w:val="28"/>
          <w:lang w:val="zh-CN"/>
        </w:rPr>
      </w:pPr>
      <w:r>
        <w:rPr>
          <w:rFonts w:asciiTheme="minorEastAsia" w:hAnsiTheme="minorEastAsia" w:eastAsiaTheme="minorEastAsia"/>
          <w:spacing w:val="10"/>
          <w:sz w:val="28"/>
          <w:szCs w:val="28"/>
          <w:lang w:val="zh-CN"/>
        </w:rPr>
        <w:t>GBJ140-90</w:t>
      </w:r>
      <w:r>
        <w:rPr>
          <w:rFonts w:hint="eastAsia" w:asciiTheme="minorEastAsia" w:hAnsiTheme="minorEastAsia" w:eastAsiaTheme="minorEastAsia"/>
          <w:spacing w:val="10"/>
          <w:sz w:val="28"/>
          <w:szCs w:val="28"/>
          <w:lang w:val="zh-CN"/>
        </w:rPr>
        <w:t>《建筑灭火器配置设计规范》</w:t>
      </w:r>
    </w:p>
    <w:p w14:paraId="43413425">
      <w:pPr>
        <w:tabs>
          <w:tab w:val="left" w:pos="0"/>
        </w:tabs>
        <w:snapToGrid w:val="0"/>
        <w:spacing w:line="360" w:lineRule="auto"/>
        <w:jc w:val="both"/>
        <w:rPr>
          <w:rFonts w:ascii="宋体" w:hAnsi="宋体"/>
          <w:sz w:val="28"/>
          <w:szCs w:val="28"/>
        </w:rPr>
      </w:pPr>
      <w:r>
        <w:rPr>
          <w:rFonts w:hint="eastAsia" w:ascii="宋体" w:hAnsi="宋体"/>
          <w:sz w:val="28"/>
          <w:szCs w:val="28"/>
        </w:rPr>
        <w:t>GB/T 6725-2008 《冷弯型钢》</w:t>
      </w:r>
    </w:p>
    <w:p w14:paraId="2A256FEC">
      <w:pPr>
        <w:tabs>
          <w:tab w:val="left" w:pos="0"/>
        </w:tabs>
        <w:snapToGrid w:val="0"/>
        <w:spacing w:line="360" w:lineRule="auto"/>
        <w:jc w:val="both"/>
        <w:rPr>
          <w:rFonts w:ascii="宋体" w:hAnsi="宋体"/>
          <w:sz w:val="28"/>
          <w:szCs w:val="28"/>
        </w:rPr>
      </w:pPr>
      <w:r>
        <w:rPr>
          <w:rFonts w:hint="eastAsia" w:ascii="宋体" w:hAnsi="宋体"/>
          <w:sz w:val="28"/>
          <w:szCs w:val="28"/>
        </w:rPr>
        <w:t>GB/708-2006 《冷轧钢板和钢带的尺寸、外形、重量及允许偏差》</w:t>
      </w:r>
    </w:p>
    <w:p w14:paraId="1C92AFAC">
      <w:pPr>
        <w:tabs>
          <w:tab w:val="left" w:pos="0"/>
        </w:tabs>
        <w:snapToGrid w:val="0"/>
        <w:spacing w:line="360" w:lineRule="auto"/>
        <w:jc w:val="both"/>
        <w:rPr>
          <w:rFonts w:ascii="宋体" w:hAnsi="宋体"/>
          <w:sz w:val="28"/>
          <w:szCs w:val="28"/>
        </w:rPr>
      </w:pPr>
      <w:r>
        <w:rPr>
          <w:rFonts w:ascii="宋体" w:hAnsi="宋体"/>
          <w:sz w:val="28"/>
          <w:szCs w:val="28"/>
        </w:rPr>
        <w:t>GB/T 709-2006</w:t>
      </w:r>
      <w:r>
        <w:rPr>
          <w:rFonts w:hint="eastAsia" w:ascii="宋体" w:hAnsi="宋体"/>
          <w:sz w:val="28"/>
          <w:szCs w:val="28"/>
        </w:rPr>
        <w:t>《热轧钢板和钢带的尺寸、外形、重量及允许</w:t>
      </w:r>
    </w:p>
    <w:p w14:paraId="6E53DABD">
      <w:pPr>
        <w:tabs>
          <w:tab w:val="left" w:pos="0"/>
        </w:tabs>
        <w:snapToGrid w:val="0"/>
        <w:spacing w:line="360" w:lineRule="auto"/>
        <w:ind w:firstLine="700" w:firstLineChars="250"/>
        <w:jc w:val="both"/>
        <w:rPr>
          <w:rFonts w:ascii="宋体" w:hAnsi="宋体"/>
          <w:sz w:val="28"/>
          <w:szCs w:val="28"/>
        </w:rPr>
      </w:pPr>
      <w:r>
        <w:rPr>
          <w:rFonts w:hint="eastAsia" w:ascii="宋体" w:hAnsi="宋体"/>
          <w:sz w:val="28"/>
          <w:szCs w:val="28"/>
        </w:rPr>
        <w:t>偏差》</w:t>
      </w:r>
    </w:p>
    <w:p w14:paraId="023C50C0">
      <w:pPr>
        <w:tabs>
          <w:tab w:val="left" w:pos="0"/>
        </w:tabs>
        <w:snapToGrid w:val="0"/>
        <w:spacing w:line="360" w:lineRule="auto"/>
        <w:ind w:left="700" w:hanging="700" w:hangingChars="250"/>
        <w:jc w:val="both"/>
        <w:rPr>
          <w:rFonts w:ascii="宋体" w:hAnsi="宋体"/>
          <w:sz w:val="28"/>
          <w:szCs w:val="28"/>
        </w:rPr>
      </w:pPr>
      <w:r>
        <w:rPr>
          <w:rFonts w:ascii="宋体" w:hAnsi="宋体"/>
          <w:sz w:val="28"/>
          <w:szCs w:val="28"/>
        </w:rPr>
        <w:t>GB/T 6728-2002</w:t>
      </w:r>
      <w:r>
        <w:rPr>
          <w:rFonts w:hint="eastAsia" w:ascii="宋体" w:hAnsi="宋体"/>
          <w:sz w:val="28"/>
          <w:szCs w:val="28"/>
        </w:rPr>
        <w:t>《结构用冷弯空心型钢尺寸、外型、重量及允许偏差》</w:t>
      </w:r>
    </w:p>
    <w:p w14:paraId="5867C747">
      <w:pPr>
        <w:tabs>
          <w:tab w:val="left" w:pos="0"/>
        </w:tabs>
        <w:snapToGrid w:val="0"/>
        <w:spacing w:line="360" w:lineRule="auto"/>
        <w:jc w:val="both"/>
        <w:rPr>
          <w:rFonts w:ascii="宋体" w:hAnsi="宋体"/>
          <w:sz w:val="28"/>
          <w:szCs w:val="28"/>
        </w:rPr>
      </w:pPr>
      <w:r>
        <w:rPr>
          <w:rFonts w:hint="eastAsia" w:ascii="宋体" w:hAnsi="宋体"/>
          <w:sz w:val="28"/>
          <w:szCs w:val="28"/>
        </w:rPr>
        <w:t>GB6723-2008  《通用冷弯开口型钢尺寸、外形、重量及允许偏差》</w:t>
      </w:r>
    </w:p>
    <w:p w14:paraId="1D017A88">
      <w:pPr>
        <w:tabs>
          <w:tab w:val="left" w:pos="0"/>
        </w:tabs>
        <w:snapToGrid w:val="0"/>
        <w:spacing w:line="360" w:lineRule="auto"/>
        <w:ind w:left="560" w:hanging="560" w:hangingChars="200"/>
        <w:jc w:val="both"/>
        <w:rPr>
          <w:rFonts w:ascii="宋体" w:hAnsi="宋体"/>
          <w:sz w:val="28"/>
          <w:szCs w:val="28"/>
        </w:rPr>
      </w:pPr>
      <w:r>
        <w:rPr>
          <w:rFonts w:ascii="宋体" w:hAnsi="宋体"/>
          <w:sz w:val="28"/>
          <w:szCs w:val="28"/>
        </w:rPr>
        <w:t>GB5226.1-2002/IEC60204-1:2000机械安全机械电气设备通用技术</w:t>
      </w:r>
      <w:r>
        <w:rPr>
          <w:rFonts w:hint="eastAsia" w:ascii="宋体" w:hAnsi="宋体"/>
          <w:sz w:val="28"/>
          <w:szCs w:val="28"/>
        </w:rPr>
        <w:t>条件</w:t>
      </w:r>
    </w:p>
    <w:p w14:paraId="55D3CBDD">
      <w:pPr>
        <w:tabs>
          <w:tab w:val="left" w:pos="0"/>
        </w:tabs>
        <w:snapToGrid w:val="0"/>
        <w:spacing w:line="360" w:lineRule="auto"/>
        <w:ind w:left="560" w:hanging="560" w:hangingChars="200"/>
        <w:rPr>
          <w:rFonts w:asciiTheme="minorEastAsia" w:hAnsiTheme="minorEastAsia" w:eastAsiaTheme="minorEastAsia"/>
          <w:spacing w:val="10"/>
          <w:sz w:val="28"/>
          <w:szCs w:val="28"/>
          <w:lang w:val="zh-CN"/>
        </w:rPr>
      </w:pPr>
      <w:r>
        <w:rPr>
          <w:rFonts w:hint="eastAsia" w:ascii="宋体" w:hAnsi="宋体"/>
          <w:sz w:val="28"/>
          <w:szCs w:val="28"/>
        </w:rPr>
        <w:t>10.</w:t>
      </w:r>
      <w:r>
        <w:rPr>
          <w:rFonts w:hint="eastAsia" w:asciiTheme="minorEastAsia" w:hAnsiTheme="minorEastAsia" w:eastAsiaTheme="minorEastAsia"/>
          <w:spacing w:val="10"/>
          <w:sz w:val="28"/>
          <w:szCs w:val="28"/>
          <w:lang w:val="zh-CN"/>
        </w:rPr>
        <w:t>设备在安装之前供应商应提出详细的安装、调试时间进程</w:t>
      </w:r>
    </w:p>
    <w:p w14:paraId="508C1CE1">
      <w:pPr>
        <w:tabs>
          <w:tab w:val="left" w:pos="0"/>
        </w:tabs>
        <w:snapToGrid w:val="0"/>
        <w:spacing w:line="360" w:lineRule="auto"/>
        <w:ind w:left="597" w:leftChars="213" w:hanging="150" w:hangingChars="50"/>
        <w:rPr>
          <w:rFonts w:ascii="宋体" w:hAnsi="宋体"/>
          <w:sz w:val="28"/>
          <w:szCs w:val="28"/>
        </w:rPr>
      </w:pPr>
      <w:r>
        <w:rPr>
          <w:rFonts w:hint="eastAsia" w:asciiTheme="minorEastAsia" w:hAnsiTheme="minorEastAsia" w:eastAsiaTheme="minorEastAsia"/>
          <w:spacing w:val="10"/>
          <w:sz w:val="28"/>
          <w:szCs w:val="28"/>
          <w:lang w:val="zh-CN"/>
        </w:rPr>
        <w:t>工作次序表供业主审核。</w:t>
      </w:r>
    </w:p>
    <w:p w14:paraId="50652D55">
      <w:pPr>
        <w:tabs>
          <w:tab w:val="left" w:pos="0"/>
        </w:tabs>
        <w:snapToGrid w:val="0"/>
        <w:spacing w:line="360" w:lineRule="auto"/>
        <w:ind w:left="420" w:hanging="420" w:hangingChars="150"/>
        <w:rPr>
          <w:rFonts w:hint="eastAsia" w:asciiTheme="minorEastAsia" w:hAnsiTheme="minorEastAsia" w:eastAsiaTheme="minorEastAsia"/>
          <w:spacing w:val="10"/>
          <w:sz w:val="28"/>
          <w:szCs w:val="28"/>
          <w:lang w:val="zh-CN"/>
        </w:rPr>
      </w:pPr>
      <w:r>
        <w:rPr>
          <w:rFonts w:hint="eastAsia" w:ascii="宋体" w:hAnsi="宋体"/>
          <w:sz w:val="28"/>
          <w:szCs w:val="28"/>
        </w:rPr>
        <w:t>11.</w:t>
      </w:r>
      <w:r>
        <w:rPr>
          <w:rFonts w:hint="eastAsia" w:asciiTheme="minorEastAsia" w:hAnsiTheme="minorEastAsia" w:eastAsiaTheme="minorEastAsia"/>
          <w:spacing w:val="10"/>
          <w:sz w:val="28"/>
          <w:szCs w:val="28"/>
          <w:lang w:val="zh-CN"/>
        </w:rPr>
        <w:t>供应商安装的所有零件应有鉴别标牌，标牌应耐溶剂，并能牢固地粘贴在零件上这些零件包括调节阀、电磁阀等</w:t>
      </w:r>
      <w:r>
        <w:rPr>
          <w:rFonts w:hint="eastAsia" w:ascii="宋体" w:hAnsi="宋体" w:cs="宋体"/>
          <w:spacing w:val="10"/>
          <w:sz w:val="28"/>
          <w:szCs w:val="28"/>
          <w:lang w:val="zh-CN"/>
        </w:rPr>
        <w:t>。所有按扭、指示灯、监视器等都应有黑底</w:t>
      </w:r>
      <w:r>
        <w:rPr>
          <w:rFonts w:hint="eastAsia" w:asciiTheme="minorEastAsia" w:hAnsiTheme="minorEastAsia" w:eastAsiaTheme="minorEastAsia"/>
          <w:spacing w:val="10"/>
          <w:sz w:val="28"/>
          <w:szCs w:val="28"/>
          <w:lang w:val="zh-CN"/>
        </w:rPr>
        <w:t xml:space="preserve">白字的标牌。 </w:t>
      </w:r>
    </w:p>
    <w:p w14:paraId="59B0ABFC">
      <w:pPr>
        <w:tabs>
          <w:tab w:val="left" w:pos="0"/>
        </w:tabs>
        <w:snapToGrid w:val="0"/>
        <w:spacing w:line="360" w:lineRule="auto"/>
        <w:ind w:left="420" w:hanging="422" w:hangingChars="150"/>
        <w:rPr>
          <w:rFonts w:hint="eastAsia" w:ascii="黑体" w:eastAsia="黑体"/>
          <w:b/>
          <w:sz w:val="28"/>
          <w:szCs w:val="28"/>
        </w:rPr>
      </w:pPr>
      <w:r>
        <w:rPr>
          <w:rFonts w:hint="eastAsia" w:ascii="黑体" w:eastAsia="黑体"/>
          <w:b/>
          <w:sz w:val="28"/>
          <w:szCs w:val="28"/>
        </w:rPr>
        <w:t>六、涂装、包装和运输</w:t>
      </w:r>
    </w:p>
    <w:p w14:paraId="52B170FC">
      <w:pPr>
        <w:tabs>
          <w:tab w:val="left" w:pos="0"/>
        </w:tabs>
        <w:snapToGrid w:val="0"/>
        <w:spacing w:line="360" w:lineRule="auto"/>
        <w:ind w:left="420" w:hanging="422" w:hangingChars="150"/>
        <w:rPr>
          <w:rFonts w:hint="eastAsia"/>
          <w:b/>
          <w:sz w:val="28"/>
          <w:szCs w:val="28"/>
        </w:rPr>
      </w:pPr>
      <w:r>
        <w:rPr>
          <w:rFonts w:hint="eastAsia"/>
          <w:b/>
          <w:sz w:val="28"/>
          <w:szCs w:val="28"/>
        </w:rPr>
        <w:t>1涂装要求</w:t>
      </w:r>
    </w:p>
    <w:p w14:paraId="7B6E5671">
      <w:pPr>
        <w:numPr>
          <w:ilvl w:val="0"/>
          <w:numId w:val="4"/>
        </w:numPr>
        <w:tabs>
          <w:tab w:val="left" w:pos="0"/>
          <w:tab w:val="clear" w:pos="312"/>
        </w:tabs>
        <w:snapToGrid w:val="0"/>
        <w:spacing w:line="360" w:lineRule="auto"/>
        <w:ind w:left="420" w:hanging="450" w:hangingChars="150"/>
        <w:rPr>
          <w:rFonts w:hint="eastAsia"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设备机体颜色和我方协调后确认 。</w:t>
      </w:r>
    </w:p>
    <w:p w14:paraId="35986D22">
      <w:pPr>
        <w:numPr>
          <w:ilvl w:val="0"/>
          <w:numId w:val="4"/>
        </w:numPr>
        <w:tabs>
          <w:tab w:val="left" w:pos="0"/>
          <w:tab w:val="clear" w:pos="312"/>
        </w:tabs>
        <w:snapToGrid w:val="0"/>
        <w:spacing w:line="360" w:lineRule="auto"/>
        <w:ind w:left="450" w:leftChars="0" w:hanging="450" w:hangingChars="150"/>
        <w:rPr>
          <w:rFonts w:hint="eastAsia"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管路部分按其功能标色或涂漆。</w:t>
      </w:r>
    </w:p>
    <w:p w14:paraId="4BDC8EE7">
      <w:pPr>
        <w:numPr>
          <w:ilvl w:val="0"/>
          <w:numId w:val="4"/>
        </w:numPr>
        <w:tabs>
          <w:tab w:val="left" w:pos="0"/>
          <w:tab w:val="clear" w:pos="312"/>
        </w:tabs>
        <w:snapToGrid w:val="0"/>
        <w:spacing w:line="360" w:lineRule="auto"/>
        <w:ind w:left="450" w:leftChars="0" w:hanging="450" w:hangingChars="150"/>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电器部分按钮开关、指示灯、电线颜色应符合国标。</w:t>
      </w:r>
    </w:p>
    <w:p w14:paraId="5AECF07B">
      <w:pPr>
        <w:tabs>
          <w:tab w:val="left" w:pos="3360"/>
        </w:tabs>
        <w:spacing w:line="600" w:lineRule="exact"/>
        <w:rPr>
          <w:b/>
          <w:sz w:val="28"/>
          <w:szCs w:val="28"/>
        </w:rPr>
      </w:pPr>
      <w:r>
        <w:rPr>
          <w:rFonts w:hint="eastAsia"/>
          <w:b/>
          <w:sz w:val="28"/>
          <w:szCs w:val="28"/>
        </w:rPr>
        <w:t>2包装</w:t>
      </w:r>
    </w:p>
    <w:p w14:paraId="3736A234">
      <w:pPr>
        <w:numPr>
          <w:ilvl w:val="0"/>
          <w:numId w:val="5"/>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lang w:val="zh-CN"/>
        </w:rPr>
        <w:t>设备（材料）包装应按国家标准或部（专业）标准规定执行。由于卖方包装不善或标记不清所造成的设备丢失、缺损、发霉、锈蚀、受潮和错发等问题，卖方负责修理、补充或更换</w:t>
      </w:r>
    </w:p>
    <w:p w14:paraId="4B5ED201">
      <w:pPr>
        <w:numPr>
          <w:ilvl w:val="0"/>
          <w:numId w:val="5"/>
        </w:numPr>
        <w:autoSpaceDE w:val="0"/>
        <w:autoSpaceDN w:val="0"/>
        <w:adjustRightInd w:val="0"/>
        <w:spacing w:line="560" w:lineRule="exact"/>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每件包装箱内应附一份详细装箱单和质量合格证。</w:t>
      </w:r>
    </w:p>
    <w:p w14:paraId="66223FC4">
      <w:pPr>
        <w:numPr>
          <w:ilvl w:val="0"/>
          <w:numId w:val="5"/>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需包装的部件采用木箱包装，包装应能满足长途运输、多次搬运及存储的需要。</w:t>
      </w:r>
      <w:r>
        <w:rPr>
          <w:rFonts w:hint="eastAsia" w:asciiTheme="minorEastAsia" w:hAnsiTheme="minorEastAsia" w:eastAsiaTheme="minorEastAsia"/>
          <w:spacing w:val="10"/>
          <w:sz w:val="28"/>
          <w:szCs w:val="28"/>
          <w:lang w:val="zh-CN"/>
        </w:rPr>
        <w:t>包装箱应有明显的包装编号和起吊部位标志，组装件应有明显的组对标志。</w:t>
      </w:r>
      <w:r>
        <w:rPr>
          <w:rFonts w:hint="eastAsia" w:asciiTheme="minorEastAsia" w:hAnsiTheme="minorEastAsia" w:eastAsiaTheme="minorEastAsia"/>
          <w:spacing w:val="10"/>
          <w:sz w:val="28"/>
          <w:szCs w:val="28"/>
        </w:rPr>
        <w:t>包装要坚固、牢靠、防腐、防潮、防盗。裸露件和捆扎件应有金属标签.</w:t>
      </w:r>
    </w:p>
    <w:p w14:paraId="096F6FCB">
      <w:pPr>
        <w:numPr>
          <w:ilvl w:val="0"/>
          <w:numId w:val="5"/>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卖方交付的设备在出厂前都必须进行防锈处理，防锈处理应符合国家要求。</w:t>
      </w:r>
    </w:p>
    <w:p w14:paraId="04D056A5">
      <w:pPr>
        <w:numPr>
          <w:ilvl w:val="0"/>
          <w:numId w:val="5"/>
        </w:numPr>
        <w:autoSpaceDE w:val="0"/>
        <w:autoSpaceDN w:val="0"/>
        <w:adjustRightInd w:val="0"/>
        <w:spacing w:line="560" w:lineRule="exact"/>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按设计图纸进行设备验货，后才能安装。</w:t>
      </w:r>
    </w:p>
    <w:p w14:paraId="6D6D49BE">
      <w:pPr>
        <w:numPr>
          <w:ilvl w:val="0"/>
          <w:numId w:val="5"/>
        </w:numPr>
        <w:autoSpaceDE w:val="0"/>
        <w:autoSpaceDN w:val="0"/>
        <w:adjustRightInd w:val="0"/>
        <w:spacing w:line="560" w:lineRule="exact"/>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乙方应仔细消化设计图纸，制定合理的施工工艺，确定现场施工内容和预制安装内容，否则后果自负。</w:t>
      </w:r>
    </w:p>
    <w:p w14:paraId="145B25A8">
      <w:pPr>
        <w:numPr>
          <w:ilvl w:val="0"/>
          <w:numId w:val="5"/>
        </w:numPr>
        <w:autoSpaceDE w:val="0"/>
        <w:autoSpaceDN w:val="0"/>
        <w:adjustRightInd w:val="0"/>
        <w:spacing w:line="560" w:lineRule="exact"/>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施工安装过程中的水、电、气等费用以及施工现场设施保护、卫生清理，因乙施工造成的均由乙方负责。</w:t>
      </w:r>
    </w:p>
    <w:p w14:paraId="5129CBD9">
      <w:pPr>
        <w:tabs>
          <w:tab w:val="left" w:pos="3360"/>
        </w:tabs>
        <w:spacing w:line="600" w:lineRule="exact"/>
        <w:rPr>
          <w:b/>
          <w:sz w:val="28"/>
          <w:szCs w:val="28"/>
        </w:rPr>
      </w:pPr>
      <w:r>
        <w:rPr>
          <w:rFonts w:hint="eastAsia"/>
          <w:b/>
          <w:sz w:val="28"/>
          <w:szCs w:val="28"/>
        </w:rPr>
        <w:t>3、运输</w:t>
      </w:r>
    </w:p>
    <w:p w14:paraId="75969810">
      <w:pPr>
        <w:tabs>
          <w:tab w:val="left" w:pos="3360"/>
        </w:tabs>
        <w:spacing w:line="6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1.设备的运输应符合国家有关规范的规定。</w:t>
      </w:r>
    </w:p>
    <w:p w14:paraId="24AC7173">
      <w:pPr>
        <w:tabs>
          <w:tab w:val="left" w:pos="3360"/>
        </w:tabs>
        <w:spacing w:line="6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2.运输地点：</w:t>
      </w:r>
      <w:r>
        <w:rPr>
          <w:rFonts w:asciiTheme="minorEastAsia" w:hAnsiTheme="minorEastAsia"/>
          <w:sz w:val="28"/>
          <w:szCs w:val="28"/>
        </w:rPr>
        <w:t>沈阳市铁西区开发大路十六号街27号</w:t>
      </w:r>
      <w:r>
        <w:rPr>
          <w:rFonts w:hint="eastAsia" w:asciiTheme="minorEastAsia" w:hAnsiTheme="minorEastAsia"/>
          <w:sz w:val="28"/>
          <w:szCs w:val="28"/>
        </w:rPr>
        <w:t>厂区</w:t>
      </w:r>
      <w:r>
        <w:rPr>
          <w:rFonts w:hint="eastAsia" w:asciiTheme="minorEastAsia" w:hAnsiTheme="minorEastAsia" w:eastAsiaTheme="minorEastAsia"/>
          <w:sz w:val="28"/>
          <w:szCs w:val="28"/>
        </w:rPr>
        <w:t>。</w:t>
      </w:r>
    </w:p>
    <w:p w14:paraId="6360EA2C">
      <w:pPr>
        <w:autoSpaceDE w:val="0"/>
        <w:autoSpaceDN w:val="0"/>
        <w:adjustRightInd w:val="0"/>
        <w:spacing w:line="560" w:lineRule="exact"/>
        <w:ind w:left="420" w:hanging="420" w:hangingChars="150"/>
        <w:rPr>
          <w:rFonts w:asciiTheme="minorEastAsia" w:hAnsiTheme="minorEastAsia" w:eastAsiaTheme="minorEastAsia"/>
          <w:spacing w:val="10"/>
          <w:sz w:val="28"/>
          <w:szCs w:val="28"/>
        </w:rPr>
      </w:pPr>
      <w:r>
        <w:rPr>
          <w:rFonts w:hint="eastAsia" w:asciiTheme="minorEastAsia" w:hAnsiTheme="minorEastAsia" w:eastAsiaTheme="minorEastAsia"/>
          <w:sz w:val="28"/>
          <w:szCs w:val="28"/>
        </w:rPr>
        <w:t>3.运输设备：运输、装卸由卖方自行准备，允许卖方去买方的使用地点现场查勘，以方便运输</w:t>
      </w:r>
      <w:r>
        <w:rPr>
          <w:rFonts w:hint="eastAsia" w:asciiTheme="minorEastAsia" w:hAnsiTheme="minorEastAsia" w:eastAsiaTheme="minorEastAsia"/>
          <w:spacing w:val="10"/>
          <w:sz w:val="28"/>
          <w:szCs w:val="28"/>
        </w:rPr>
        <w:t>。</w:t>
      </w:r>
    </w:p>
    <w:p w14:paraId="4EAC57FB">
      <w:pPr>
        <w:tabs>
          <w:tab w:val="left" w:pos="0"/>
          <w:tab w:val="left" w:pos="840"/>
          <w:tab w:val="right" w:leader="dot" w:pos="7980"/>
        </w:tabs>
        <w:spacing w:line="700" w:lineRule="exact"/>
        <w:rPr>
          <w:rFonts w:ascii="黑体" w:eastAsia="黑体"/>
          <w:b/>
          <w:sz w:val="28"/>
          <w:szCs w:val="28"/>
        </w:rPr>
      </w:pPr>
      <w:r>
        <w:rPr>
          <w:rFonts w:hint="eastAsia" w:ascii="黑体" w:eastAsia="黑体"/>
          <w:b/>
          <w:sz w:val="28"/>
          <w:szCs w:val="28"/>
        </w:rPr>
        <w:t>七、技术服务</w:t>
      </w:r>
    </w:p>
    <w:p w14:paraId="26F9244E">
      <w:pPr>
        <w:numPr>
          <w:ilvl w:val="0"/>
          <w:numId w:val="6"/>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卖方的技术服务应包括投标设备的设计、制造、安装、调试、取证、移交直至整台设备投入使用的售后服务全过程。</w:t>
      </w:r>
    </w:p>
    <w:p w14:paraId="695032E6">
      <w:pPr>
        <w:numPr>
          <w:ilvl w:val="0"/>
          <w:numId w:val="6"/>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卖方应保证设备在进行安装、调试和投入运行后的全过程中，对于有质量缺陷的零部件，无论是质保期内还是质保期外，一旦发现，都应及时免费更换。</w:t>
      </w:r>
    </w:p>
    <w:p w14:paraId="7227987A">
      <w:pPr>
        <w:numPr>
          <w:ilvl w:val="0"/>
          <w:numId w:val="6"/>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设备使用期间,凡发生设备故障,卖方应能及时提供技术服务，此项服务应为终身服务;在质保期内,卖方提供免费技术服务。</w:t>
      </w:r>
    </w:p>
    <w:p w14:paraId="548BFB34">
      <w:pPr>
        <w:numPr>
          <w:ilvl w:val="0"/>
          <w:numId w:val="6"/>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卖方应在设备安装、调试前或调试中，对需方人员进行技术培训（操作、调试、日常维护、机电维修，保养等），并提供成套培训资料。培训应能使需方人员掌握较为熟练的设备操作、调整技能和排除设备的一般故障。</w:t>
      </w:r>
    </w:p>
    <w:p w14:paraId="2366CD1C">
      <w:pPr>
        <w:numPr>
          <w:ilvl w:val="0"/>
          <w:numId w:val="6"/>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合同生效后，供方应将有关设备外形图、安装图、基础图和电气(或电液)控制原理等，免费提供给需方。另外一套完整的上述资料应包装好随机提供。</w:t>
      </w:r>
    </w:p>
    <w:p w14:paraId="24FF5E24">
      <w:pPr>
        <w:numPr>
          <w:ilvl w:val="0"/>
          <w:numId w:val="6"/>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卖方负责设备安装，安装过程中卖方自行准备安装工具及材料。并按照本采购技术说明书相关引用规范的要求进行相关的调试、检测。</w:t>
      </w:r>
    </w:p>
    <w:p w14:paraId="2A086500">
      <w:pPr>
        <w:numPr>
          <w:ilvl w:val="0"/>
          <w:numId w:val="6"/>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设备交付使用后，卖方及时向采购方提供设备改进及维修技术方面的信息及资料。</w:t>
      </w:r>
    </w:p>
    <w:p w14:paraId="5E43F204">
      <w:pPr>
        <w:numPr>
          <w:ilvl w:val="0"/>
          <w:numId w:val="6"/>
        </w:numPr>
        <w:autoSpaceDE w:val="0"/>
        <w:autoSpaceDN w:val="0"/>
        <w:adjustRightInd w:val="0"/>
        <w:spacing w:line="560" w:lineRule="exact"/>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rPr>
        <w:t>质保期：不低于1年，（完全验收合格后算起）质保期内引起的任何质量问题供货商必须在一周内负责修理、更换并承担一切费用包括重新购置、空运、关税、材料、人工等费用。</w:t>
      </w:r>
    </w:p>
    <w:p w14:paraId="5BA1F498">
      <w:pPr>
        <w:tabs>
          <w:tab w:val="left" w:pos="0"/>
          <w:tab w:val="left" w:pos="840"/>
          <w:tab w:val="right" w:leader="dot" w:pos="7980"/>
        </w:tabs>
        <w:spacing w:line="700" w:lineRule="exact"/>
        <w:rPr>
          <w:rFonts w:ascii="黑体" w:eastAsia="黑体"/>
          <w:b/>
          <w:sz w:val="28"/>
          <w:szCs w:val="28"/>
        </w:rPr>
      </w:pPr>
      <w:r>
        <w:rPr>
          <w:rFonts w:hint="eastAsia" w:ascii="黑体" w:eastAsia="黑体"/>
          <w:b/>
          <w:sz w:val="28"/>
          <w:szCs w:val="28"/>
        </w:rPr>
        <w:t>八、售后服务要求</w:t>
      </w:r>
    </w:p>
    <w:p w14:paraId="438737A7">
      <w:pPr>
        <w:autoSpaceDE w:val="0"/>
        <w:autoSpaceDN w:val="0"/>
        <w:adjustRightInd w:val="0"/>
        <w:spacing w:line="560" w:lineRule="exact"/>
        <w:ind w:left="450" w:hanging="450" w:hangingChars="150"/>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rPr>
        <w:t>1．</w:t>
      </w:r>
      <w:r>
        <w:rPr>
          <w:rFonts w:hint="eastAsia" w:asciiTheme="minorEastAsia" w:hAnsiTheme="minorEastAsia" w:eastAsiaTheme="minorEastAsia"/>
          <w:spacing w:val="10"/>
          <w:sz w:val="28"/>
          <w:szCs w:val="28"/>
          <w:lang w:val="zh-CN"/>
        </w:rPr>
        <w:t xml:space="preserve">供货商在中国应设有维修服务部门和零备件仓库并提供相应营业执照复印件。 </w:t>
      </w:r>
    </w:p>
    <w:p w14:paraId="2ED24A62">
      <w:pPr>
        <w:autoSpaceDE w:val="0"/>
        <w:autoSpaceDN w:val="0"/>
        <w:adjustRightInd w:val="0"/>
        <w:spacing w:line="560" w:lineRule="exact"/>
        <w:ind w:left="450" w:hanging="450" w:hangingChars="150"/>
        <w:rPr>
          <w:rFonts w:asciiTheme="minorEastAsia" w:hAnsiTheme="minorEastAsia" w:eastAsiaTheme="minorEastAsia"/>
          <w:spacing w:val="10"/>
          <w:sz w:val="28"/>
          <w:szCs w:val="28"/>
          <w:lang w:val="zh-CN"/>
        </w:rPr>
      </w:pPr>
      <w:r>
        <w:rPr>
          <w:rFonts w:hint="eastAsia" w:asciiTheme="minorEastAsia" w:hAnsiTheme="minorEastAsia" w:eastAsiaTheme="minorEastAsia"/>
          <w:spacing w:val="10"/>
          <w:sz w:val="28"/>
          <w:szCs w:val="28"/>
          <w:lang w:val="zh-CN"/>
        </w:rPr>
        <w:t>2．终身零配件供应供货商应保证按优惠价终身提供该设备的所有维修零配件。</w:t>
      </w:r>
    </w:p>
    <w:p w14:paraId="1D1D3013">
      <w:pPr>
        <w:autoSpaceDE w:val="0"/>
        <w:autoSpaceDN w:val="0"/>
        <w:adjustRightInd w:val="0"/>
        <w:spacing w:line="560" w:lineRule="exact"/>
        <w:ind w:left="450" w:hanging="450" w:hangingChars="150"/>
        <w:rPr>
          <w:rFonts w:asciiTheme="minorEastAsia" w:hAnsiTheme="minorEastAsia" w:eastAsiaTheme="minorEastAsia"/>
          <w:spacing w:val="10"/>
          <w:sz w:val="28"/>
          <w:szCs w:val="28"/>
        </w:rPr>
      </w:pPr>
      <w:r>
        <w:rPr>
          <w:rFonts w:hint="eastAsia" w:asciiTheme="minorEastAsia" w:hAnsiTheme="minorEastAsia" w:eastAsiaTheme="minorEastAsia"/>
          <w:spacing w:val="10"/>
          <w:sz w:val="28"/>
          <w:szCs w:val="28"/>
          <w:lang w:val="zh-CN"/>
        </w:rPr>
        <w:t xml:space="preserve">3．设备交付使用后不管是否在三包期内如设备发生故障，供货商应在接到业主通知后8小时内给予答复，并在24小时内到业主现场进行维修。 </w:t>
      </w:r>
    </w:p>
    <w:p w14:paraId="3E863A2A">
      <w:pPr>
        <w:tabs>
          <w:tab w:val="left" w:pos="0"/>
          <w:tab w:val="left" w:pos="840"/>
          <w:tab w:val="right" w:leader="dot" w:pos="7980"/>
        </w:tabs>
        <w:spacing w:line="700" w:lineRule="exact"/>
        <w:rPr>
          <w:rFonts w:ascii="黑体" w:eastAsia="黑体"/>
          <w:b/>
          <w:sz w:val="28"/>
          <w:szCs w:val="28"/>
        </w:rPr>
      </w:pPr>
      <w:r>
        <w:rPr>
          <w:rFonts w:hint="eastAsia" w:ascii="黑体" w:eastAsia="黑体"/>
          <w:b/>
          <w:sz w:val="28"/>
          <w:szCs w:val="28"/>
        </w:rPr>
        <w:t>九、厂家资质说明</w:t>
      </w:r>
    </w:p>
    <w:p w14:paraId="03579B07">
      <w:pPr>
        <w:numPr>
          <w:ilvl w:val="0"/>
          <w:numId w:val="7"/>
        </w:numPr>
        <w:tabs>
          <w:tab w:val="left" w:pos="792"/>
        </w:tabs>
        <w:adjustRightInd w:val="0"/>
        <w:spacing w:line="360" w:lineRule="auto"/>
        <w:textAlignment w:val="baseline"/>
        <w:rPr>
          <w:rFonts w:asciiTheme="minorEastAsia" w:hAnsiTheme="minorEastAsia" w:eastAsiaTheme="minorEastAsia"/>
          <w:sz w:val="28"/>
          <w:szCs w:val="28"/>
        </w:rPr>
      </w:pPr>
      <w:r>
        <w:rPr>
          <w:rFonts w:hint="eastAsia" w:asciiTheme="minorEastAsia" w:hAnsiTheme="minorEastAsia" w:eastAsiaTheme="minorEastAsia"/>
          <w:sz w:val="28"/>
          <w:szCs w:val="28"/>
        </w:rPr>
        <w:t>乙方必须具备生产和销售该类产品和进行有效售后服务的资格同时提供该类产品近两年的销售业绩表复印件，否则将被取消投标资格。</w:t>
      </w:r>
    </w:p>
    <w:p w14:paraId="10260486">
      <w:pPr>
        <w:numPr>
          <w:ilvl w:val="0"/>
          <w:numId w:val="7"/>
        </w:numPr>
        <w:tabs>
          <w:tab w:val="left" w:pos="792"/>
        </w:tabs>
        <w:adjustRightInd w:val="0"/>
        <w:spacing w:line="360" w:lineRule="auto"/>
        <w:textAlignment w:val="baseline"/>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乙方所提供的设备必须保证技术先进性，且符合国家相关标准、规范的要求 </w:t>
      </w:r>
    </w:p>
    <w:p w14:paraId="32D5D2A0">
      <w:pPr>
        <w:numPr>
          <w:ilvl w:val="0"/>
          <w:numId w:val="7"/>
        </w:numPr>
        <w:tabs>
          <w:tab w:val="left" w:pos="792"/>
        </w:tabs>
        <w:adjustRightInd w:val="0"/>
        <w:spacing w:line="360" w:lineRule="auto"/>
        <w:textAlignment w:val="baseline"/>
        <w:rPr>
          <w:rFonts w:asciiTheme="minorEastAsia" w:hAnsiTheme="minorEastAsia" w:eastAsiaTheme="minorEastAsia"/>
          <w:sz w:val="28"/>
          <w:szCs w:val="28"/>
        </w:rPr>
      </w:pPr>
      <w:r>
        <w:rPr>
          <w:rFonts w:hint="eastAsia" w:asciiTheme="minorEastAsia" w:hAnsiTheme="minorEastAsia" w:eastAsiaTheme="minorEastAsia"/>
          <w:sz w:val="28"/>
          <w:szCs w:val="28"/>
        </w:rPr>
        <w:t>乙方必须具备与甲方类似产品成功案例3个以上，工程招标设备的制造经验，业主评价良好且无重大工程事故记录并提供全部复印件。</w:t>
      </w:r>
    </w:p>
    <w:p w14:paraId="00A1C433">
      <w:pPr>
        <w:numPr>
          <w:ilvl w:val="0"/>
          <w:numId w:val="7"/>
        </w:numPr>
        <w:tabs>
          <w:tab w:val="left" w:pos="792"/>
        </w:tabs>
        <w:adjustRightInd w:val="0"/>
        <w:spacing w:line="360" w:lineRule="auto"/>
        <w:textAlignment w:val="baseline"/>
        <w:rPr>
          <w:color w:val="000000"/>
          <w:sz w:val="28"/>
          <w:szCs w:val="28"/>
        </w:rPr>
      </w:pPr>
      <w:r>
        <w:rPr>
          <w:rFonts w:hint="eastAsia" w:asciiTheme="minorEastAsia" w:hAnsiTheme="minorEastAsia" w:eastAsiaTheme="minorEastAsia"/>
          <w:sz w:val="28"/>
          <w:szCs w:val="28"/>
        </w:rPr>
        <w:t>企业提供生产周期及安装周期</w:t>
      </w:r>
      <w:r>
        <w:rPr>
          <w:rFonts w:hint="eastAsia" w:asciiTheme="minorEastAsia" w:hAnsiTheme="minorEastAsia" w:eastAsiaTheme="minorEastAsia"/>
          <w:sz w:val="28"/>
          <w:szCs w:val="28"/>
          <w:lang w:eastAsia="zh-CN"/>
        </w:rPr>
        <w:t>。</w:t>
      </w:r>
      <w:bookmarkStart w:id="0" w:name="_GoBack"/>
      <w:bookmarkEnd w:id="0"/>
    </w:p>
    <w:sectPr>
      <w:headerReference r:id="rId3" w:type="default"/>
      <w:footerReference r:id="rId4" w:type="default"/>
      <w:footerReference r:id="rId5"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细黑">
    <w:altName w:val="Arial Unicode MS"/>
    <w:panose1 w:val="02010600040101010101"/>
    <w:charset w:val="86"/>
    <w:family w:val="auto"/>
    <w:pitch w:val="default"/>
    <w:sig w:usb0="00000000" w:usb1="00000000" w:usb2="00000010" w:usb3="00000000" w:csb0="0004009F" w:csb1="00000000"/>
  </w:font>
  <w:font w:name="Arial Unicode MS">
    <w:panose1 w:val="020B0604020202020204"/>
    <w:charset w:val="86"/>
    <w:family w:val="auto"/>
    <w:pitch w:val="default"/>
    <w:sig w:usb0="F7FFAEFF" w:usb1="F9DFFFFF" w:usb2="0000007F" w:usb3="00000000" w:csb0="203F01FF" w:csb1="DFFF0000"/>
  </w:font>
  <w:font w:name="华文宋体">
    <w:altName w:val="宋体"/>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0AFE6">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4</w:t>
    </w:r>
    <w:r>
      <w:rPr>
        <w:rStyle w:val="13"/>
      </w:rPr>
      <w:fldChar w:fldCharType="end"/>
    </w:r>
  </w:p>
  <w:p w14:paraId="1BE223A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4FC5A">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62C27E0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8DD3D">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5AC9D"/>
    <w:multiLevelType w:val="singleLevel"/>
    <w:tmpl w:val="9B15AC9D"/>
    <w:lvl w:ilvl="0" w:tentative="0">
      <w:start w:val="1"/>
      <w:numFmt w:val="decimal"/>
      <w:lvlText w:val="%1."/>
      <w:lvlJc w:val="left"/>
      <w:pPr>
        <w:tabs>
          <w:tab w:val="left" w:pos="312"/>
        </w:tabs>
      </w:pPr>
    </w:lvl>
  </w:abstractNum>
  <w:abstractNum w:abstractNumId="1">
    <w:nsid w:val="06052DAD"/>
    <w:multiLevelType w:val="multilevel"/>
    <w:tmpl w:val="06052DA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8F021EC"/>
    <w:multiLevelType w:val="multilevel"/>
    <w:tmpl w:val="08F021E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B500ED6"/>
    <w:multiLevelType w:val="multilevel"/>
    <w:tmpl w:val="4B500ED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73D2C62"/>
    <w:multiLevelType w:val="singleLevel"/>
    <w:tmpl w:val="573D2C62"/>
    <w:lvl w:ilvl="0" w:tentative="0">
      <w:start w:val="1"/>
      <w:numFmt w:val="decimal"/>
      <w:lvlText w:val="%1."/>
      <w:lvlJc w:val="left"/>
      <w:pPr>
        <w:tabs>
          <w:tab w:val="left" w:pos="425"/>
        </w:tabs>
        <w:ind w:left="425" w:hanging="425"/>
      </w:pPr>
      <w:rPr>
        <w:rFonts w:hint="default"/>
      </w:rPr>
    </w:lvl>
  </w:abstractNum>
  <w:abstractNum w:abstractNumId="5">
    <w:nsid w:val="573D34B3"/>
    <w:multiLevelType w:val="singleLevel"/>
    <w:tmpl w:val="573D34B3"/>
    <w:lvl w:ilvl="0" w:tentative="0">
      <w:start w:val="1"/>
      <w:numFmt w:val="decimal"/>
      <w:lvlText w:val="%1."/>
      <w:lvlJc w:val="left"/>
      <w:pPr>
        <w:tabs>
          <w:tab w:val="left" w:pos="425"/>
        </w:tabs>
        <w:ind w:left="425" w:hanging="425"/>
      </w:pPr>
      <w:rPr>
        <w:rFonts w:hint="default"/>
      </w:rPr>
    </w:lvl>
  </w:abstractNum>
  <w:abstractNum w:abstractNumId="6">
    <w:nsid w:val="573D3576"/>
    <w:multiLevelType w:val="singleLevel"/>
    <w:tmpl w:val="573D3576"/>
    <w:lvl w:ilvl="0" w:tentative="0">
      <w:start w:val="1"/>
      <w:numFmt w:val="decimal"/>
      <w:lvlText w:val="%1."/>
      <w:lvlJc w:val="left"/>
      <w:pPr>
        <w:tabs>
          <w:tab w:val="left" w:pos="425"/>
        </w:tabs>
        <w:ind w:left="425" w:hanging="425"/>
      </w:pPr>
      <w:rPr>
        <w:rFonts w:hint="default"/>
      </w:rPr>
    </w:lvl>
  </w:abstractNum>
  <w:num w:numId="1">
    <w:abstractNumId w:val="4"/>
  </w:num>
  <w:num w:numId="2">
    <w:abstractNumId w:val="6"/>
  </w:num>
  <w:num w:numId="3">
    <w:abstractNumId w:val="1"/>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694"/>
    <w:rsid w:val="000032EC"/>
    <w:rsid w:val="0000385B"/>
    <w:rsid w:val="00013744"/>
    <w:rsid w:val="00017ED0"/>
    <w:rsid w:val="0002243F"/>
    <w:rsid w:val="000233F0"/>
    <w:rsid w:val="00024F3E"/>
    <w:rsid w:val="00026402"/>
    <w:rsid w:val="0003321F"/>
    <w:rsid w:val="00042DF0"/>
    <w:rsid w:val="00055533"/>
    <w:rsid w:val="00055952"/>
    <w:rsid w:val="00057AC3"/>
    <w:rsid w:val="00074ED7"/>
    <w:rsid w:val="000754D8"/>
    <w:rsid w:val="000767FD"/>
    <w:rsid w:val="0007724E"/>
    <w:rsid w:val="00083753"/>
    <w:rsid w:val="00085E15"/>
    <w:rsid w:val="00092BCC"/>
    <w:rsid w:val="000944BB"/>
    <w:rsid w:val="000979D4"/>
    <w:rsid w:val="000A0F65"/>
    <w:rsid w:val="000A55B0"/>
    <w:rsid w:val="000B1A39"/>
    <w:rsid w:val="000B3AB6"/>
    <w:rsid w:val="000B769B"/>
    <w:rsid w:val="000C0241"/>
    <w:rsid w:val="000C267E"/>
    <w:rsid w:val="000C70DE"/>
    <w:rsid w:val="000E1D92"/>
    <w:rsid w:val="000E7027"/>
    <w:rsid w:val="000F2DC7"/>
    <w:rsid w:val="000F2F2B"/>
    <w:rsid w:val="000F3190"/>
    <w:rsid w:val="001018F8"/>
    <w:rsid w:val="0010200C"/>
    <w:rsid w:val="00107B99"/>
    <w:rsid w:val="00113B36"/>
    <w:rsid w:val="00117FA6"/>
    <w:rsid w:val="00120C58"/>
    <w:rsid w:val="00124802"/>
    <w:rsid w:val="00127241"/>
    <w:rsid w:val="001337D1"/>
    <w:rsid w:val="0013547B"/>
    <w:rsid w:val="001370B8"/>
    <w:rsid w:val="001413E3"/>
    <w:rsid w:val="0014219C"/>
    <w:rsid w:val="00145A4E"/>
    <w:rsid w:val="001464E6"/>
    <w:rsid w:val="00146A94"/>
    <w:rsid w:val="00151A9C"/>
    <w:rsid w:val="00153DC1"/>
    <w:rsid w:val="00165A97"/>
    <w:rsid w:val="00167887"/>
    <w:rsid w:val="00172A28"/>
    <w:rsid w:val="0017566E"/>
    <w:rsid w:val="00175AE8"/>
    <w:rsid w:val="00182DAC"/>
    <w:rsid w:val="001862AF"/>
    <w:rsid w:val="00190013"/>
    <w:rsid w:val="001A0A67"/>
    <w:rsid w:val="001A0D07"/>
    <w:rsid w:val="001A14CE"/>
    <w:rsid w:val="001B026F"/>
    <w:rsid w:val="001B15F3"/>
    <w:rsid w:val="001B65B2"/>
    <w:rsid w:val="001C1C96"/>
    <w:rsid w:val="001C3787"/>
    <w:rsid w:val="001C3F9C"/>
    <w:rsid w:val="001C67F6"/>
    <w:rsid w:val="001C70F9"/>
    <w:rsid w:val="001C79B3"/>
    <w:rsid w:val="001D0F47"/>
    <w:rsid w:val="001D2981"/>
    <w:rsid w:val="001D379E"/>
    <w:rsid w:val="001D770A"/>
    <w:rsid w:val="001E50EB"/>
    <w:rsid w:val="001F0838"/>
    <w:rsid w:val="001F0A51"/>
    <w:rsid w:val="001F508E"/>
    <w:rsid w:val="001F6C94"/>
    <w:rsid w:val="00204D54"/>
    <w:rsid w:val="00207D6F"/>
    <w:rsid w:val="00211FEF"/>
    <w:rsid w:val="00212721"/>
    <w:rsid w:val="00213FA4"/>
    <w:rsid w:val="00217236"/>
    <w:rsid w:val="00222DF7"/>
    <w:rsid w:val="00224F0C"/>
    <w:rsid w:val="00225EAE"/>
    <w:rsid w:val="00226E8E"/>
    <w:rsid w:val="00230DE1"/>
    <w:rsid w:val="00232D20"/>
    <w:rsid w:val="00233726"/>
    <w:rsid w:val="00233B40"/>
    <w:rsid w:val="00233C42"/>
    <w:rsid w:val="0023462A"/>
    <w:rsid w:val="00234835"/>
    <w:rsid w:val="00236B0A"/>
    <w:rsid w:val="002406C6"/>
    <w:rsid w:val="0024140C"/>
    <w:rsid w:val="00242694"/>
    <w:rsid w:val="002432AF"/>
    <w:rsid w:val="00243FCC"/>
    <w:rsid w:val="00253787"/>
    <w:rsid w:val="002559C3"/>
    <w:rsid w:val="00262F3C"/>
    <w:rsid w:val="00263416"/>
    <w:rsid w:val="00272FDB"/>
    <w:rsid w:val="002752F1"/>
    <w:rsid w:val="00276746"/>
    <w:rsid w:val="0027709C"/>
    <w:rsid w:val="00277303"/>
    <w:rsid w:val="0028023D"/>
    <w:rsid w:val="002853B0"/>
    <w:rsid w:val="00287BD5"/>
    <w:rsid w:val="00292310"/>
    <w:rsid w:val="002923D3"/>
    <w:rsid w:val="00293FE7"/>
    <w:rsid w:val="0029647A"/>
    <w:rsid w:val="002A023C"/>
    <w:rsid w:val="002A1084"/>
    <w:rsid w:val="002A317D"/>
    <w:rsid w:val="002A31E1"/>
    <w:rsid w:val="002A6E15"/>
    <w:rsid w:val="002B259B"/>
    <w:rsid w:val="002B3122"/>
    <w:rsid w:val="002B4438"/>
    <w:rsid w:val="002B5855"/>
    <w:rsid w:val="002C69D4"/>
    <w:rsid w:val="002C7003"/>
    <w:rsid w:val="002D3BE3"/>
    <w:rsid w:val="002D48E9"/>
    <w:rsid w:val="002D5D93"/>
    <w:rsid w:val="002E0976"/>
    <w:rsid w:val="002E1FE7"/>
    <w:rsid w:val="002E2E61"/>
    <w:rsid w:val="002E33A2"/>
    <w:rsid w:val="002E5AB1"/>
    <w:rsid w:val="002F13AD"/>
    <w:rsid w:val="002F36AB"/>
    <w:rsid w:val="002F51B0"/>
    <w:rsid w:val="002F5C28"/>
    <w:rsid w:val="002F6AE2"/>
    <w:rsid w:val="00302216"/>
    <w:rsid w:val="00304F16"/>
    <w:rsid w:val="003068AE"/>
    <w:rsid w:val="00314CD6"/>
    <w:rsid w:val="00315FA9"/>
    <w:rsid w:val="00324199"/>
    <w:rsid w:val="003310A3"/>
    <w:rsid w:val="003323D8"/>
    <w:rsid w:val="003337FA"/>
    <w:rsid w:val="00336373"/>
    <w:rsid w:val="003403C0"/>
    <w:rsid w:val="00340453"/>
    <w:rsid w:val="00347498"/>
    <w:rsid w:val="0035257D"/>
    <w:rsid w:val="003534D0"/>
    <w:rsid w:val="0035470D"/>
    <w:rsid w:val="00356617"/>
    <w:rsid w:val="00356B39"/>
    <w:rsid w:val="00363DEB"/>
    <w:rsid w:val="003653D1"/>
    <w:rsid w:val="0036557A"/>
    <w:rsid w:val="003665EB"/>
    <w:rsid w:val="00371545"/>
    <w:rsid w:val="003737CF"/>
    <w:rsid w:val="00373E18"/>
    <w:rsid w:val="0037410E"/>
    <w:rsid w:val="0037429E"/>
    <w:rsid w:val="00385486"/>
    <w:rsid w:val="00385B69"/>
    <w:rsid w:val="0038659D"/>
    <w:rsid w:val="0039033F"/>
    <w:rsid w:val="00392B3C"/>
    <w:rsid w:val="003A0A38"/>
    <w:rsid w:val="003A0A3C"/>
    <w:rsid w:val="003A33C1"/>
    <w:rsid w:val="003A378D"/>
    <w:rsid w:val="003B4545"/>
    <w:rsid w:val="003B67E4"/>
    <w:rsid w:val="003C3B23"/>
    <w:rsid w:val="003D47E7"/>
    <w:rsid w:val="003D5997"/>
    <w:rsid w:val="003D6480"/>
    <w:rsid w:val="003D7E06"/>
    <w:rsid w:val="003E1E16"/>
    <w:rsid w:val="003E4B40"/>
    <w:rsid w:val="003E6AC6"/>
    <w:rsid w:val="003F2031"/>
    <w:rsid w:val="003F67E3"/>
    <w:rsid w:val="003F70BD"/>
    <w:rsid w:val="00402945"/>
    <w:rsid w:val="004040E6"/>
    <w:rsid w:val="0040511D"/>
    <w:rsid w:val="004135AF"/>
    <w:rsid w:val="00416756"/>
    <w:rsid w:val="00417129"/>
    <w:rsid w:val="00420031"/>
    <w:rsid w:val="00420B0B"/>
    <w:rsid w:val="00422EC7"/>
    <w:rsid w:val="004241F7"/>
    <w:rsid w:val="004253B1"/>
    <w:rsid w:val="004258C9"/>
    <w:rsid w:val="0042591D"/>
    <w:rsid w:val="00431556"/>
    <w:rsid w:val="004332E3"/>
    <w:rsid w:val="0043609C"/>
    <w:rsid w:val="0043722A"/>
    <w:rsid w:val="00437FA4"/>
    <w:rsid w:val="004503EA"/>
    <w:rsid w:val="004510F3"/>
    <w:rsid w:val="0045370C"/>
    <w:rsid w:val="00455E92"/>
    <w:rsid w:val="00493294"/>
    <w:rsid w:val="00497142"/>
    <w:rsid w:val="004A06E5"/>
    <w:rsid w:val="004A57D3"/>
    <w:rsid w:val="004B1705"/>
    <w:rsid w:val="004B50DF"/>
    <w:rsid w:val="004D0BFF"/>
    <w:rsid w:val="004E1D0A"/>
    <w:rsid w:val="004E459E"/>
    <w:rsid w:val="004E746D"/>
    <w:rsid w:val="004E788D"/>
    <w:rsid w:val="004F23D2"/>
    <w:rsid w:val="004F2D1F"/>
    <w:rsid w:val="004F4DB4"/>
    <w:rsid w:val="004F72D5"/>
    <w:rsid w:val="005067F7"/>
    <w:rsid w:val="005103FF"/>
    <w:rsid w:val="005142DE"/>
    <w:rsid w:val="005178FA"/>
    <w:rsid w:val="0052650E"/>
    <w:rsid w:val="00536BAF"/>
    <w:rsid w:val="00541559"/>
    <w:rsid w:val="005461D4"/>
    <w:rsid w:val="005471C6"/>
    <w:rsid w:val="00551EE7"/>
    <w:rsid w:val="00552042"/>
    <w:rsid w:val="005537FC"/>
    <w:rsid w:val="00561706"/>
    <w:rsid w:val="005631D7"/>
    <w:rsid w:val="00564F83"/>
    <w:rsid w:val="00571E00"/>
    <w:rsid w:val="0057234B"/>
    <w:rsid w:val="00574620"/>
    <w:rsid w:val="00576D55"/>
    <w:rsid w:val="00583DEA"/>
    <w:rsid w:val="005931F8"/>
    <w:rsid w:val="00595D4F"/>
    <w:rsid w:val="00596AC4"/>
    <w:rsid w:val="005A0A52"/>
    <w:rsid w:val="005A47D7"/>
    <w:rsid w:val="005A7733"/>
    <w:rsid w:val="005B3A1D"/>
    <w:rsid w:val="005B741D"/>
    <w:rsid w:val="005C37ED"/>
    <w:rsid w:val="005C3BCB"/>
    <w:rsid w:val="005C4003"/>
    <w:rsid w:val="005C5F44"/>
    <w:rsid w:val="005D58C1"/>
    <w:rsid w:val="005D61E8"/>
    <w:rsid w:val="005D713E"/>
    <w:rsid w:val="005D73C0"/>
    <w:rsid w:val="005E10EC"/>
    <w:rsid w:val="005E6C3F"/>
    <w:rsid w:val="005F09EC"/>
    <w:rsid w:val="005F332F"/>
    <w:rsid w:val="005F7D74"/>
    <w:rsid w:val="005F7EFA"/>
    <w:rsid w:val="00610038"/>
    <w:rsid w:val="00610FC2"/>
    <w:rsid w:val="00611641"/>
    <w:rsid w:val="00613973"/>
    <w:rsid w:val="00614F7F"/>
    <w:rsid w:val="006233FA"/>
    <w:rsid w:val="0063073D"/>
    <w:rsid w:val="00640B4E"/>
    <w:rsid w:val="0064492D"/>
    <w:rsid w:val="00644E65"/>
    <w:rsid w:val="0064723A"/>
    <w:rsid w:val="00647870"/>
    <w:rsid w:val="00647B03"/>
    <w:rsid w:val="00650C12"/>
    <w:rsid w:val="00656211"/>
    <w:rsid w:val="0065699D"/>
    <w:rsid w:val="00656EE0"/>
    <w:rsid w:val="0065740B"/>
    <w:rsid w:val="006609F8"/>
    <w:rsid w:val="00660F95"/>
    <w:rsid w:val="006612D9"/>
    <w:rsid w:val="0066401F"/>
    <w:rsid w:val="006701C2"/>
    <w:rsid w:val="00672998"/>
    <w:rsid w:val="00681C26"/>
    <w:rsid w:val="0068209A"/>
    <w:rsid w:val="00690B5D"/>
    <w:rsid w:val="0069121D"/>
    <w:rsid w:val="00691456"/>
    <w:rsid w:val="006945BB"/>
    <w:rsid w:val="00697C4C"/>
    <w:rsid w:val="006A5069"/>
    <w:rsid w:val="006A6EDE"/>
    <w:rsid w:val="006B1FD4"/>
    <w:rsid w:val="006D0A71"/>
    <w:rsid w:val="006D129E"/>
    <w:rsid w:val="006D2E7E"/>
    <w:rsid w:val="006D4001"/>
    <w:rsid w:val="006D476F"/>
    <w:rsid w:val="006D5424"/>
    <w:rsid w:val="006D5A31"/>
    <w:rsid w:val="006D5CE2"/>
    <w:rsid w:val="006E0FCB"/>
    <w:rsid w:val="006E47F7"/>
    <w:rsid w:val="006E4CE8"/>
    <w:rsid w:val="006E72C5"/>
    <w:rsid w:val="006E7AF4"/>
    <w:rsid w:val="006F0879"/>
    <w:rsid w:val="006F0D71"/>
    <w:rsid w:val="006F33D1"/>
    <w:rsid w:val="00711722"/>
    <w:rsid w:val="00713BA1"/>
    <w:rsid w:val="00721722"/>
    <w:rsid w:val="007240A2"/>
    <w:rsid w:val="00726CAF"/>
    <w:rsid w:val="007275DD"/>
    <w:rsid w:val="007302F7"/>
    <w:rsid w:val="00731913"/>
    <w:rsid w:val="0073211C"/>
    <w:rsid w:val="00732202"/>
    <w:rsid w:val="00737265"/>
    <w:rsid w:val="007372E3"/>
    <w:rsid w:val="007421C1"/>
    <w:rsid w:val="00746D0E"/>
    <w:rsid w:val="00756B17"/>
    <w:rsid w:val="00757D17"/>
    <w:rsid w:val="00760F3A"/>
    <w:rsid w:val="0076565D"/>
    <w:rsid w:val="00766AEA"/>
    <w:rsid w:val="00771ED3"/>
    <w:rsid w:val="00780A4C"/>
    <w:rsid w:val="007829EB"/>
    <w:rsid w:val="0078371A"/>
    <w:rsid w:val="007851D8"/>
    <w:rsid w:val="00792AE5"/>
    <w:rsid w:val="00793704"/>
    <w:rsid w:val="007A318A"/>
    <w:rsid w:val="007A50E5"/>
    <w:rsid w:val="007A5C8B"/>
    <w:rsid w:val="007B1B1A"/>
    <w:rsid w:val="007B6267"/>
    <w:rsid w:val="007C1880"/>
    <w:rsid w:val="007C391A"/>
    <w:rsid w:val="007C5838"/>
    <w:rsid w:val="007D02CA"/>
    <w:rsid w:val="007D0484"/>
    <w:rsid w:val="007D3029"/>
    <w:rsid w:val="007D63CF"/>
    <w:rsid w:val="007E616F"/>
    <w:rsid w:val="007E6DCA"/>
    <w:rsid w:val="007E72D6"/>
    <w:rsid w:val="00800284"/>
    <w:rsid w:val="00801D1B"/>
    <w:rsid w:val="00806E20"/>
    <w:rsid w:val="00823EB5"/>
    <w:rsid w:val="0083568F"/>
    <w:rsid w:val="008369DD"/>
    <w:rsid w:val="008430EE"/>
    <w:rsid w:val="00843205"/>
    <w:rsid w:val="00844C29"/>
    <w:rsid w:val="00854634"/>
    <w:rsid w:val="00862472"/>
    <w:rsid w:val="008632A1"/>
    <w:rsid w:val="008636F8"/>
    <w:rsid w:val="00870F58"/>
    <w:rsid w:val="00871CBD"/>
    <w:rsid w:val="00890020"/>
    <w:rsid w:val="008A11D8"/>
    <w:rsid w:val="008A22A1"/>
    <w:rsid w:val="008A2EB6"/>
    <w:rsid w:val="008A426E"/>
    <w:rsid w:val="008A4817"/>
    <w:rsid w:val="008A6F66"/>
    <w:rsid w:val="008B0F5B"/>
    <w:rsid w:val="008B1F1F"/>
    <w:rsid w:val="008B7478"/>
    <w:rsid w:val="008C0623"/>
    <w:rsid w:val="008C7A21"/>
    <w:rsid w:val="008D1B42"/>
    <w:rsid w:val="008D2530"/>
    <w:rsid w:val="008D2D0F"/>
    <w:rsid w:val="008D448F"/>
    <w:rsid w:val="008D4B77"/>
    <w:rsid w:val="008D6258"/>
    <w:rsid w:val="008D6A4F"/>
    <w:rsid w:val="008F22BC"/>
    <w:rsid w:val="008F3803"/>
    <w:rsid w:val="008F42CF"/>
    <w:rsid w:val="008F47CB"/>
    <w:rsid w:val="00901A4D"/>
    <w:rsid w:val="00901C48"/>
    <w:rsid w:val="00902A70"/>
    <w:rsid w:val="009044BE"/>
    <w:rsid w:val="009059E3"/>
    <w:rsid w:val="009067BB"/>
    <w:rsid w:val="009117A4"/>
    <w:rsid w:val="0091291D"/>
    <w:rsid w:val="00913D8C"/>
    <w:rsid w:val="0091787A"/>
    <w:rsid w:val="00920018"/>
    <w:rsid w:val="0092119A"/>
    <w:rsid w:val="0092331C"/>
    <w:rsid w:val="00931985"/>
    <w:rsid w:val="00933598"/>
    <w:rsid w:val="009409BC"/>
    <w:rsid w:val="009531F4"/>
    <w:rsid w:val="00953A9D"/>
    <w:rsid w:val="009630BA"/>
    <w:rsid w:val="009630C8"/>
    <w:rsid w:val="00964C87"/>
    <w:rsid w:val="00964EA5"/>
    <w:rsid w:val="00976135"/>
    <w:rsid w:val="00977FAA"/>
    <w:rsid w:val="009911B8"/>
    <w:rsid w:val="0099400C"/>
    <w:rsid w:val="0099452B"/>
    <w:rsid w:val="00996F5A"/>
    <w:rsid w:val="00997A13"/>
    <w:rsid w:val="009A09C8"/>
    <w:rsid w:val="009A28F1"/>
    <w:rsid w:val="009B266D"/>
    <w:rsid w:val="009D5126"/>
    <w:rsid w:val="009D5D6E"/>
    <w:rsid w:val="009D6B5C"/>
    <w:rsid w:val="009E16A2"/>
    <w:rsid w:val="009E4698"/>
    <w:rsid w:val="009E4B0C"/>
    <w:rsid w:val="009E5DD5"/>
    <w:rsid w:val="009E69D8"/>
    <w:rsid w:val="009F3074"/>
    <w:rsid w:val="009F3572"/>
    <w:rsid w:val="009F3BD8"/>
    <w:rsid w:val="009F6C34"/>
    <w:rsid w:val="009F7168"/>
    <w:rsid w:val="00A00E47"/>
    <w:rsid w:val="00A01F46"/>
    <w:rsid w:val="00A15B16"/>
    <w:rsid w:val="00A226BE"/>
    <w:rsid w:val="00A25C64"/>
    <w:rsid w:val="00A32ECB"/>
    <w:rsid w:val="00A45638"/>
    <w:rsid w:val="00A46E27"/>
    <w:rsid w:val="00A50340"/>
    <w:rsid w:val="00A5375C"/>
    <w:rsid w:val="00A574F6"/>
    <w:rsid w:val="00A65CFD"/>
    <w:rsid w:val="00A67406"/>
    <w:rsid w:val="00A72EE8"/>
    <w:rsid w:val="00A81DE5"/>
    <w:rsid w:val="00A81E77"/>
    <w:rsid w:val="00A94659"/>
    <w:rsid w:val="00AA1A8B"/>
    <w:rsid w:val="00AA1E56"/>
    <w:rsid w:val="00AA62E7"/>
    <w:rsid w:val="00AB2A1F"/>
    <w:rsid w:val="00AB3C0D"/>
    <w:rsid w:val="00AC39AE"/>
    <w:rsid w:val="00AC6BD0"/>
    <w:rsid w:val="00AE04A5"/>
    <w:rsid w:val="00AE4942"/>
    <w:rsid w:val="00AE6EE0"/>
    <w:rsid w:val="00AF0BFD"/>
    <w:rsid w:val="00AF2A75"/>
    <w:rsid w:val="00AF4041"/>
    <w:rsid w:val="00AF48CD"/>
    <w:rsid w:val="00AF5533"/>
    <w:rsid w:val="00AF5839"/>
    <w:rsid w:val="00B00051"/>
    <w:rsid w:val="00B0659F"/>
    <w:rsid w:val="00B06935"/>
    <w:rsid w:val="00B12DE2"/>
    <w:rsid w:val="00B13185"/>
    <w:rsid w:val="00B13469"/>
    <w:rsid w:val="00B16B30"/>
    <w:rsid w:val="00B20691"/>
    <w:rsid w:val="00B20B18"/>
    <w:rsid w:val="00B211F1"/>
    <w:rsid w:val="00B257F1"/>
    <w:rsid w:val="00B378F1"/>
    <w:rsid w:val="00B40DF8"/>
    <w:rsid w:val="00B413B3"/>
    <w:rsid w:val="00B45BB0"/>
    <w:rsid w:val="00B6723B"/>
    <w:rsid w:val="00B71752"/>
    <w:rsid w:val="00B80BD2"/>
    <w:rsid w:val="00B8559B"/>
    <w:rsid w:val="00B86020"/>
    <w:rsid w:val="00B9395C"/>
    <w:rsid w:val="00B94763"/>
    <w:rsid w:val="00B95406"/>
    <w:rsid w:val="00B96652"/>
    <w:rsid w:val="00B9783F"/>
    <w:rsid w:val="00BA0EA6"/>
    <w:rsid w:val="00BA6402"/>
    <w:rsid w:val="00BB21FB"/>
    <w:rsid w:val="00BB5656"/>
    <w:rsid w:val="00BB7888"/>
    <w:rsid w:val="00BC05D1"/>
    <w:rsid w:val="00BC184C"/>
    <w:rsid w:val="00BC5062"/>
    <w:rsid w:val="00BD118A"/>
    <w:rsid w:val="00BD1E38"/>
    <w:rsid w:val="00BD20F1"/>
    <w:rsid w:val="00BD35F5"/>
    <w:rsid w:val="00BE4692"/>
    <w:rsid w:val="00BE53DC"/>
    <w:rsid w:val="00BE5AF7"/>
    <w:rsid w:val="00BE77B1"/>
    <w:rsid w:val="00BF01CD"/>
    <w:rsid w:val="00BF7FAE"/>
    <w:rsid w:val="00C0143D"/>
    <w:rsid w:val="00C02371"/>
    <w:rsid w:val="00C04366"/>
    <w:rsid w:val="00C06B03"/>
    <w:rsid w:val="00C10CA7"/>
    <w:rsid w:val="00C14BCB"/>
    <w:rsid w:val="00C202B2"/>
    <w:rsid w:val="00C23B80"/>
    <w:rsid w:val="00C24E2E"/>
    <w:rsid w:val="00C315B6"/>
    <w:rsid w:val="00C34C77"/>
    <w:rsid w:val="00C41725"/>
    <w:rsid w:val="00C51230"/>
    <w:rsid w:val="00C5280F"/>
    <w:rsid w:val="00C56252"/>
    <w:rsid w:val="00C603FF"/>
    <w:rsid w:val="00C60495"/>
    <w:rsid w:val="00C6589E"/>
    <w:rsid w:val="00C668F6"/>
    <w:rsid w:val="00C6750D"/>
    <w:rsid w:val="00C67EBC"/>
    <w:rsid w:val="00C7100E"/>
    <w:rsid w:val="00C740F0"/>
    <w:rsid w:val="00C747F0"/>
    <w:rsid w:val="00C75955"/>
    <w:rsid w:val="00C7653F"/>
    <w:rsid w:val="00C8148E"/>
    <w:rsid w:val="00C835F8"/>
    <w:rsid w:val="00C87710"/>
    <w:rsid w:val="00C96D01"/>
    <w:rsid w:val="00CA4A45"/>
    <w:rsid w:val="00CA4DE4"/>
    <w:rsid w:val="00CA50A4"/>
    <w:rsid w:val="00CA6072"/>
    <w:rsid w:val="00CC4F18"/>
    <w:rsid w:val="00CC59AF"/>
    <w:rsid w:val="00CD13E4"/>
    <w:rsid w:val="00CD6163"/>
    <w:rsid w:val="00CD6FAA"/>
    <w:rsid w:val="00CD7E62"/>
    <w:rsid w:val="00CE0801"/>
    <w:rsid w:val="00CF22D7"/>
    <w:rsid w:val="00CF24D9"/>
    <w:rsid w:val="00CF299E"/>
    <w:rsid w:val="00CF7AD6"/>
    <w:rsid w:val="00D022B3"/>
    <w:rsid w:val="00D02360"/>
    <w:rsid w:val="00D0300E"/>
    <w:rsid w:val="00D03BE7"/>
    <w:rsid w:val="00D050A5"/>
    <w:rsid w:val="00D06AC0"/>
    <w:rsid w:val="00D074D4"/>
    <w:rsid w:val="00D12580"/>
    <w:rsid w:val="00D14A28"/>
    <w:rsid w:val="00D15BFA"/>
    <w:rsid w:val="00D166DE"/>
    <w:rsid w:val="00D213D4"/>
    <w:rsid w:val="00D2395D"/>
    <w:rsid w:val="00D2608D"/>
    <w:rsid w:val="00D27AFF"/>
    <w:rsid w:val="00D31418"/>
    <w:rsid w:val="00D32903"/>
    <w:rsid w:val="00D34BFC"/>
    <w:rsid w:val="00D5617F"/>
    <w:rsid w:val="00D66830"/>
    <w:rsid w:val="00D73123"/>
    <w:rsid w:val="00D764F7"/>
    <w:rsid w:val="00D83F75"/>
    <w:rsid w:val="00D84E01"/>
    <w:rsid w:val="00D860E9"/>
    <w:rsid w:val="00D921E3"/>
    <w:rsid w:val="00D92F30"/>
    <w:rsid w:val="00D962C8"/>
    <w:rsid w:val="00DA464F"/>
    <w:rsid w:val="00DA7964"/>
    <w:rsid w:val="00DB0248"/>
    <w:rsid w:val="00DB6C73"/>
    <w:rsid w:val="00DB7649"/>
    <w:rsid w:val="00DC0C78"/>
    <w:rsid w:val="00DC2E8B"/>
    <w:rsid w:val="00DC3F16"/>
    <w:rsid w:val="00DC4168"/>
    <w:rsid w:val="00DD570D"/>
    <w:rsid w:val="00DD71A2"/>
    <w:rsid w:val="00DD7B19"/>
    <w:rsid w:val="00DE0EA1"/>
    <w:rsid w:val="00DE608E"/>
    <w:rsid w:val="00DE77AF"/>
    <w:rsid w:val="00DF1E41"/>
    <w:rsid w:val="00E02503"/>
    <w:rsid w:val="00E0326A"/>
    <w:rsid w:val="00E05CC1"/>
    <w:rsid w:val="00E131F1"/>
    <w:rsid w:val="00E13883"/>
    <w:rsid w:val="00E154E4"/>
    <w:rsid w:val="00E232EE"/>
    <w:rsid w:val="00E308AF"/>
    <w:rsid w:val="00E358AA"/>
    <w:rsid w:val="00E35B12"/>
    <w:rsid w:val="00E36005"/>
    <w:rsid w:val="00E42DF2"/>
    <w:rsid w:val="00E444BA"/>
    <w:rsid w:val="00E50E8C"/>
    <w:rsid w:val="00E5430C"/>
    <w:rsid w:val="00E607EA"/>
    <w:rsid w:val="00E61F3E"/>
    <w:rsid w:val="00E6245A"/>
    <w:rsid w:val="00E62B33"/>
    <w:rsid w:val="00E64186"/>
    <w:rsid w:val="00E669FA"/>
    <w:rsid w:val="00E73A75"/>
    <w:rsid w:val="00E741B4"/>
    <w:rsid w:val="00E75019"/>
    <w:rsid w:val="00E76413"/>
    <w:rsid w:val="00E81B8C"/>
    <w:rsid w:val="00E8653E"/>
    <w:rsid w:val="00E86A09"/>
    <w:rsid w:val="00E9091A"/>
    <w:rsid w:val="00E951F0"/>
    <w:rsid w:val="00EA67B6"/>
    <w:rsid w:val="00EA6C7F"/>
    <w:rsid w:val="00EB2FE6"/>
    <w:rsid w:val="00EB3236"/>
    <w:rsid w:val="00EB33FD"/>
    <w:rsid w:val="00EB3EFB"/>
    <w:rsid w:val="00EB4790"/>
    <w:rsid w:val="00EB4CC7"/>
    <w:rsid w:val="00EB7ED0"/>
    <w:rsid w:val="00EC3809"/>
    <w:rsid w:val="00EC40FA"/>
    <w:rsid w:val="00ED0092"/>
    <w:rsid w:val="00ED36E0"/>
    <w:rsid w:val="00EE1C41"/>
    <w:rsid w:val="00EE44B6"/>
    <w:rsid w:val="00EE4BF1"/>
    <w:rsid w:val="00EE7F65"/>
    <w:rsid w:val="00EF1EBD"/>
    <w:rsid w:val="00EF2831"/>
    <w:rsid w:val="00EF2CE9"/>
    <w:rsid w:val="00EF32B1"/>
    <w:rsid w:val="00EF5C02"/>
    <w:rsid w:val="00F00532"/>
    <w:rsid w:val="00F03CB5"/>
    <w:rsid w:val="00F1474A"/>
    <w:rsid w:val="00F16CCE"/>
    <w:rsid w:val="00F176FE"/>
    <w:rsid w:val="00F17E70"/>
    <w:rsid w:val="00F22FE2"/>
    <w:rsid w:val="00F24376"/>
    <w:rsid w:val="00F24CCC"/>
    <w:rsid w:val="00F24FB1"/>
    <w:rsid w:val="00F35858"/>
    <w:rsid w:val="00F358C2"/>
    <w:rsid w:val="00F406DB"/>
    <w:rsid w:val="00F43153"/>
    <w:rsid w:val="00F529C7"/>
    <w:rsid w:val="00F5308D"/>
    <w:rsid w:val="00F53B5D"/>
    <w:rsid w:val="00F53DF9"/>
    <w:rsid w:val="00F546FB"/>
    <w:rsid w:val="00F569EB"/>
    <w:rsid w:val="00F632F0"/>
    <w:rsid w:val="00F71E89"/>
    <w:rsid w:val="00F7301D"/>
    <w:rsid w:val="00F7746A"/>
    <w:rsid w:val="00F82978"/>
    <w:rsid w:val="00F83554"/>
    <w:rsid w:val="00F8368E"/>
    <w:rsid w:val="00F84E5E"/>
    <w:rsid w:val="00F85A4F"/>
    <w:rsid w:val="00F93107"/>
    <w:rsid w:val="00F9363F"/>
    <w:rsid w:val="00F95999"/>
    <w:rsid w:val="00F96128"/>
    <w:rsid w:val="00F9683E"/>
    <w:rsid w:val="00FA189D"/>
    <w:rsid w:val="00FA38B7"/>
    <w:rsid w:val="00FA6C65"/>
    <w:rsid w:val="00FB188C"/>
    <w:rsid w:val="00FB2C07"/>
    <w:rsid w:val="00FB3FC3"/>
    <w:rsid w:val="00FB75F4"/>
    <w:rsid w:val="00FB7CFC"/>
    <w:rsid w:val="00FC5B27"/>
    <w:rsid w:val="00FD214A"/>
    <w:rsid w:val="00FD282C"/>
    <w:rsid w:val="00FD5EB8"/>
    <w:rsid w:val="00FD6893"/>
    <w:rsid w:val="00FD7E50"/>
    <w:rsid w:val="00FF0B27"/>
    <w:rsid w:val="00FF6E26"/>
    <w:rsid w:val="03E72B61"/>
    <w:rsid w:val="06557598"/>
    <w:rsid w:val="06605C3A"/>
    <w:rsid w:val="0A4367CB"/>
    <w:rsid w:val="0DA37541"/>
    <w:rsid w:val="14616CEA"/>
    <w:rsid w:val="1648108F"/>
    <w:rsid w:val="17697C8C"/>
    <w:rsid w:val="195F2824"/>
    <w:rsid w:val="1C8F42A4"/>
    <w:rsid w:val="1CCF6C0F"/>
    <w:rsid w:val="1EB1403F"/>
    <w:rsid w:val="1FEC7112"/>
    <w:rsid w:val="2A3D6C9D"/>
    <w:rsid w:val="34074CBC"/>
    <w:rsid w:val="346471B4"/>
    <w:rsid w:val="36B14773"/>
    <w:rsid w:val="39945689"/>
    <w:rsid w:val="39A71E6F"/>
    <w:rsid w:val="3ABB1D11"/>
    <w:rsid w:val="4694188B"/>
    <w:rsid w:val="4BEE392E"/>
    <w:rsid w:val="4E6A224A"/>
    <w:rsid w:val="5BE96957"/>
    <w:rsid w:val="5F5A6D67"/>
    <w:rsid w:val="5FFA4DD9"/>
    <w:rsid w:val="65C82AD7"/>
    <w:rsid w:val="687A681D"/>
    <w:rsid w:val="68816B95"/>
    <w:rsid w:val="68C60D51"/>
    <w:rsid w:val="6A667059"/>
    <w:rsid w:val="6A752FE8"/>
    <w:rsid w:val="6B821D73"/>
    <w:rsid w:val="712C5179"/>
    <w:rsid w:val="76E120B7"/>
    <w:rsid w:val="78961AFD"/>
    <w:rsid w:val="79EE5FE7"/>
    <w:rsid w:val="7EBD64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25"/>
    <w:unhideWhenUsed/>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qFormat/>
    <w:uiPriority w:val="0"/>
    <w:pPr>
      <w:jc w:val="left"/>
    </w:pPr>
  </w:style>
  <w:style w:type="paragraph" w:styleId="5">
    <w:name w:val="Balloon Text"/>
    <w:basedOn w:val="1"/>
    <w:link w:val="22"/>
    <w:qFormat/>
    <w:uiPriority w:val="0"/>
    <w:rPr>
      <w:sz w:val="18"/>
      <w:szCs w:val="18"/>
    </w:rPr>
  </w:style>
  <w:style w:type="paragraph" w:styleId="6">
    <w:name w:val="footer"/>
    <w:basedOn w:val="1"/>
    <w:link w:val="19"/>
    <w:qFormat/>
    <w:uiPriority w:val="0"/>
    <w:pPr>
      <w:tabs>
        <w:tab w:val="center" w:pos="4153"/>
        <w:tab w:val="right" w:pos="8306"/>
      </w:tabs>
      <w:snapToGrid w:val="0"/>
      <w:jc w:val="left"/>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9">
    <w:name w:val="annotation subject"/>
    <w:basedOn w:val="4"/>
    <w:next w:val="4"/>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Emphasis"/>
    <w:basedOn w:val="12"/>
    <w:qFormat/>
    <w:uiPriority w:val="20"/>
    <w:rPr>
      <w:i/>
      <w:iCs/>
    </w:rPr>
  </w:style>
  <w:style w:type="character" w:styleId="15">
    <w:name w:val="Hyperlink"/>
    <w:basedOn w:val="12"/>
    <w:unhideWhenUsed/>
    <w:qFormat/>
    <w:uiPriority w:val="99"/>
    <w:rPr>
      <w:color w:val="0000FF"/>
      <w:u w:val="single"/>
    </w:rPr>
  </w:style>
  <w:style w:type="character" w:styleId="16">
    <w:name w:val="annotation reference"/>
    <w:basedOn w:val="12"/>
    <w:qFormat/>
    <w:uiPriority w:val="0"/>
    <w:rPr>
      <w:sz w:val="21"/>
      <w:szCs w:val="21"/>
    </w:rPr>
  </w:style>
  <w:style w:type="paragraph" w:customStyle="1" w:styleId="17">
    <w:name w:val="0"/>
    <w:basedOn w:val="1"/>
    <w:qFormat/>
    <w:uiPriority w:val="0"/>
    <w:pPr>
      <w:widowControl/>
      <w:snapToGrid w:val="0"/>
    </w:pPr>
    <w:rPr>
      <w:kern w:val="0"/>
      <w:szCs w:val="21"/>
    </w:rPr>
  </w:style>
  <w:style w:type="character" w:customStyle="1" w:styleId="18">
    <w:name w:val="页眉 Char"/>
    <w:basedOn w:val="12"/>
    <w:link w:val="7"/>
    <w:qFormat/>
    <w:uiPriority w:val="0"/>
    <w:rPr>
      <w:kern w:val="2"/>
      <w:sz w:val="18"/>
      <w:szCs w:val="18"/>
    </w:rPr>
  </w:style>
  <w:style w:type="character" w:customStyle="1" w:styleId="19">
    <w:name w:val="页脚 Char"/>
    <w:basedOn w:val="12"/>
    <w:link w:val="6"/>
    <w:qFormat/>
    <w:uiPriority w:val="0"/>
    <w:rPr>
      <w:kern w:val="2"/>
      <w:sz w:val="18"/>
      <w:szCs w:val="18"/>
    </w:rPr>
  </w:style>
  <w:style w:type="character" w:customStyle="1" w:styleId="20">
    <w:name w:val="批注文字 Char"/>
    <w:basedOn w:val="12"/>
    <w:link w:val="4"/>
    <w:qFormat/>
    <w:uiPriority w:val="0"/>
    <w:rPr>
      <w:kern w:val="2"/>
      <w:sz w:val="21"/>
    </w:rPr>
  </w:style>
  <w:style w:type="character" w:customStyle="1" w:styleId="21">
    <w:name w:val="批注主题 Char"/>
    <w:basedOn w:val="20"/>
    <w:link w:val="9"/>
    <w:qFormat/>
    <w:uiPriority w:val="0"/>
    <w:rPr>
      <w:b/>
      <w:bCs/>
      <w:kern w:val="2"/>
      <w:sz w:val="21"/>
    </w:rPr>
  </w:style>
  <w:style w:type="character" w:customStyle="1" w:styleId="22">
    <w:name w:val="批注框文本 Char"/>
    <w:basedOn w:val="12"/>
    <w:link w:val="5"/>
    <w:qFormat/>
    <w:uiPriority w:val="0"/>
    <w:rPr>
      <w:kern w:val="2"/>
      <w:sz w:val="18"/>
      <w:szCs w:val="18"/>
    </w:rPr>
  </w:style>
  <w:style w:type="character" w:customStyle="1" w:styleId="23">
    <w:name w:val="标题 1 Char"/>
    <w:basedOn w:val="12"/>
    <w:link w:val="2"/>
    <w:qFormat/>
    <w:uiPriority w:val="0"/>
    <w:rPr>
      <w:b/>
      <w:bCs/>
      <w:kern w:val="44"/>
      <w:sz w:val="44"/>
      <w:szCs w:val="44"/>
    </w:rPr>
  </w:style>
  <w:style w:type="paragraph" w:customStyle="1" w:styleId="24">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5">
    <w:name w:val="标题 3 Char"/>
    <w:basedOn w:val="12"/>
    <w:link w:val="3"/>
    <w:qFormat/>
    <w:uiPriority w:val="0"/>
    <w:rPr>
      <w:b/>
      <w:bCs/>
      <w:kern w:val="2"/>
      <w:sz w:val="32"/>
      <w:szCs w:val="32"/>
    </w:rPr>
  </w:style>
  <w:style w:type="character" w:customStyle="1" w:styleId="26">
    <w:name w:val="info"/>
    <w:basedOn w:val="12"/>
    <w:qFormat/>
    <w:uiPriority w:val="0"/>
  </w:style>
  <w:style w:type="paragraph" w:customStyle="1" w:styleId="27">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8">
    <w:name w:val="列出段落1"/>
    <w:basedOn w:val="1"/>
    <w:qFormat/>
    <w:uiPriority w:val="34"/>
    <w:pPr>
      <w:ind w:firstLine="420" w:firstLineChars="200"/>
    </w:pPr>
    <w:rPr>
      <w:rFonts w:ascii="Calibri" w:hAnsi="Calibri"/>
      <w:szCs w:val="22"/>
    </w:rPr>
  </w:style>
  <w:style w:type="paragraph" w:styleId="2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80C0CB0-4632-4C23-BA90-2ECCEBDFF5BA}">
  <ds:schemaRefs/>
</ds:datastoreItem>
</file>

<file path=docProps/app.xml><?xml version="1.0" encoding="utf-8"?>
<Properties xmlns="http://schemas.openxmlformats.org/officeDocument/2006/extended-properties" xmlns:vt="http://schemas.openxmlformats.org/officeDocument/2006/docPropsVTypes">
  <Template>Normal</Template>
  <Company>Microsoft Corporation</Company>
  <Pages>12</Pages>
  <Words>2888</Words>
  <Characters>2981</Characters>
  <Lines>37</Lines>
  <Paragraphs>10</Paragraphs>
  <TotalTime>23</TotalTime>
  <ScaleCrop>false</ScaleCrop>
  <LinksUpToDate>false</LinksUpToDate>
  <CharactersWithSpaces>3052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2025-02-05T01:59:00Z</dcterms:created>
  <dc:creator>dell</dc:creator>
  <cp:lastModifiedBy>WPS_1672623873</cp:lastModifiedBy>
  <cp:lastPrinted>2016-05-20T01:10:00Z</cp:lastPrinted>
  <dcterms:modified xsi:type="dcterms:W3CDTF">2025-02-20T08:06:10Z</dcterms:modified>
  <dc:title>山东核电设备制造有限公司</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FCE2C2D39E5C4491B50AEBC532B98922_13</vt:lpwstr>
  </property>
  <property fmtid="{D5CDD505-2E9C-101B-9397-08002B2CF9AE}" pid="4" name="KSOTemplateDocerSaveRecord">
    <vt:lpwstr>eyJoZGlkIjoiYjgwYzFmYmNkNjYzMTIyOTY3MmZkZTlmYWFhZWQ4OGQiLCJ1c2VySWQiOiIxNDY1NDc3Mjg0In0=</vt:lpwstr>
  </property>
</Properties>
</file>