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F99F88"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  <w:lang w:eastAsia="zh-CN"/>
        </w:rPr>
        <w:t>层门装置</w:t>
      </w:r>
      <w:r>
        <w:rPr>
          <w:rFonts w:hint="eastAsia"/>
          <w:b/>
          <w:sz w:val="44"/>
          <w:szCs w:val="44"/>
        </w:rPr>
        <w:t>招标技术要求</w:t>
      </w:r>
    </w:p>
    <w:p w14:paraId="76689F0E">
      <w:pPr>
        <w:pStyle w:val="8"/>
        <w:numPr>
          <w:ilvl w:val="0"/>
          <w:numId w:val="1"/>
        </w:numPr>
        <w:ind w:firstLineChars="0"/>
        <w:jc w:val="left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基本参数要求：</w:t>
      </w:r>
      <w:bookmarkStart w:id="0" w:name="_GoBack"/>
      <w:bookmarkEnd w:id="0"/>
    </w:p>
    <w:p w14:paraId="79838F9C">
      <w:pPr>
        <w:pStyle w:val="8"/>
        <w:numPr>
          <w:ilvl w:val="1"/>
          <w:numId w:val="1"/>
        </w:numPr>
        <w:ind w:firstLineChars="0"/>
        <w:jc w:val="left"/>
        <w:rPr>
          <w:rFonts w:hint="eastAsia" w:ascii="宋体" w:hAnsi="宋体" w:eastAsia="宋体"/>
          <w:bCs/>
          <w:sz w:val="28"/>
          <w:szCs w:val="28"/>
        </w:rPr>
      </w:pPr>
      <w:r>
        <w:rPr>
          <w:rFonts w:hint="eastAsia" w:ascii="宋体" w:hAnsi="宋体" w:eastAsia="宋体"/>
          <w:bCs/>
          <w:sz w:val="28"/>
          <w:szCs w:val="28"/>
        </w:rPr>
        <w:t>厅门部分</w:t>
      </w:r>
    </w:p>
    <w:p w14:paraId="79C91417">
      <w:pPr>
        <w:pStyle w:val="8"/>
        <w:numPr>
          <w:ilvl w:val="0"/>
          <w:numId w:val="2"/>
        </w:numPr>
        <w:ind w:firstLineChars="0"/>
        <w:jc w:val="left"/>
        <w:rPr>
          <w:rFonts w:hint="eastAsia" w:ascii="宋体" w:hAnsi="宋体" w:eastAsia="宋体"/>
          <w:bCs/>
          <w:sz w:val="28"/>
          <w:szCs w:val="28"/>
        </w:rPr>
      </w:pPr>
      <w:r>
        <w:rPr>
          <w:rFonts w:hint="eastAsia" w:ascii="宋体" w:hAnsi="宋体" w:eastAsia="宋体"/>
          <w:bCs/>
          <w:sz w:val="28"/>
          <w:szCs w:val="28"/>
        </w:rPr>
        <w:t>包含门头、地坎、地坎支架、护脚板、挡灰板、门腿等及其附件。</w:t>
      </w:r>
    </w:p>
    <w:p w14:paraId="4618B6D3">
      <w:pPr>
        <w:pStyle w:val="8"/>
        <w:numPr>
          <w:ilvl w:val="0"/>
          <w:numId w:val="2"/>
        </w:numPr>
        <w:ind w:firstLineChars="0"/>
        <w:jc w:val="left"/>
        <w:rPr>
          <w:rFonts w:hint="eastAsia" w:ascii="宋体" w:hAnsi="宋体" w:eastAsia="宋体"/>
          <w:bCs/>
          <w:sz w:val="28"/>
          <w:szCs w:val="28"/>
        </w:rPr>
      </w:pPr>
      <w:r>
        <w:rPr>
          <w:rFonts w:hint="eastAsia" w:ascii="宋体" w:hAnsi="宋体" w:eastAsia="宋体"/>
          <w:bCs/>
          <w:sz w:val="28"/>
          <w:szCs w:val="28"/>
        </w:rPr>
        <w:t>自闭装置为弹簧和重锤两种方式。</w:t>
      </w:r>
    </w:p>
    <w:p w14:paraId="2DED85CF">
      <w:pPr>
        <w:pStyle w:val="8"/>
        <w:numPr>
          <w:ilvl w:val="0"/>
          <w:numId w:val="2"/>
        </w:numPr>
        <w:ind w:firstLineChars="0"/>
        <w:jc w:val="left"/>
        <w:rPr>
          <w:rFonts w:hint="eastAsia" w:ascii="宋体" w:hAnsi="宋体" w:eastAsia="宋体"/>
          <w:bCs/>
          <w:sz w:val="28"/>
          <w:szCs w:val="28"/>
        </w:rPr>
      </w:pPr>
      <w:r>
        <w:rPr>
          <w:rFonts w:hint="eastAsia" w:ascii="宋体" w:hAnsi="宋体" w:eastAsia="宋体"/>
          <w:bCs/>
          <w:sz w:val="28"/>
          <w:szCs w:val="28"/>
        </w:rPr>
        <w:t>中分开门范围为700-1200mm,每50mm一档。</w:t>
      </w:r>
    </w:p>
    <w:p w14:paraId="795CE29C">
      <w:pPr>
        <w:pStyle w:val="8"/>
        <w:numPr>
          <w:ilvl w:val="0"/>
          <w:numId w:val="2"/>
        </w:numPr>
        <w:ind w:firstLineChars="0"/>
        <w:jc w:val="left"/>
        <w:rPr>
          <w:rFonts w:hint="eastAsia" w:ascii="宋体" w:hAnsi="宋体" w:eastAsia="宋体"/>
          <w:bCs/>
          <w:sz w:val="28"/>
          <w:szCs w:val="28"/>
        </w:rPr>
      </w:pPr>
      <w:r>
        <w:rPr>
          <w:rFonts w:hint="eastAsia" w:ascii="宋体" w:hAnsi="宋体" w:eastAsia="宋体"/>
          <w:bCs/>
          <w:sz w:val="28"/>
          <w:szCs w:val="28"/>
        </w:rPr>
        <w:t>旁开开门范围为</w:t>
      </w:r>
    </w:p>
    <w:p w14:paraId="65528D97">
      <w:pPr>
        <w:pStyle w:val="8"/>
        <w:numPr>
          <w:ilvl w:val="0"/>
          <w:numId w:val="2"/>
        </w:numPr>
        <w:ind w:firstLineChars="0"/>
        <w:jc w:val="left"/>
        <w:rPr>
          <w:rFonts w:hint="eastAsia" w:ascii="宋体" w:hAnsi="宋体" w:eastAsia="宋体"/>
          <w:bCs/>
          <w:sz w:val="28"/>
          <w:szCs w:val="28"/>
        </w:rPr>
      </w:pPr>
      <w:r>
        <w:rPr>
          <w:rFonts w:hint="eastAsia" w:ascii="宋体" w:hAnsi="宋体" w:eastAsia="宋体"/>
          <w:bCs/>
          <w:sz w:val="28"/>
          <w:szCs w:val="28"/>
        </w:rPr>
        <w:t>适用40厚的一体式门板和封头门板。</w:t>
      </w:r>
    </w:p>
    <w:p w14:paraId="771691EF">
      <w:pPr>
        <w:pStyle w:val="8"/>
        <w:numPr>
          <w:ilvl w:val="0"/>
          <w:numId w:val="2"/>
        </w:numPr>
        <w:ind w:firstLineChars="0"/>
        <w:jc w:val="left"/>
        <w:rPr>
          <w:rFonts w:hint="eastAsia" w:ascii="宋体" w:hAnsi="宋体" w:eastAsia="宋体"/>
          <w:bCs/>
          <w:sz w:val="28"/>
          <w:szCs w:val="28"/>
        </w:rPr>
      </w:pPr>
      <w:r>
        <w:rPr>
          <w:rFonts w:hint="eastAsia" w:ascii="宋体" w:hAnsi="宋体" w:eastAsia="宋体"/>
          <w:bCs/>
          <w:sz w:val="28"/>
          <w:szCs w:val="28"/>
        </w:rPr>
        <w:t>适应装修层厚度不小于150mm,地坎前沿到厅门侧井道壁尺寸大于150mm.</w:t>
      </w:r>
    </w:p>
    <w:p w14:paraId="3FFCF874">
      <w:pPr>
        <w:pStyle w:val="8"/>
        <w:ind w:left="1149" w:firstLine="0" w:firstLineChars="0"/>
        <w:jc w:val="left"/>
        <w:rPr>
          <w:rFonts w:hint="eastAsia"/>
        </w:rPr>
      </w:pPr>
      <w:r>
        <w:rPr>
          <w:rFonts w:hint="eastAsia"/>
        </w:rPr>
        <w:object>
          <v:shape id="_x0000_i1025" o:spt="75" type="#_x0000_t75" style="height:213.3pt;width:264.3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AutoCAD.Drawing.19" ShapeID="_x0000_i1025" DrawAspect="Content" ObjectID="_1468075725" r:id="rId4">
            <o:LockedField>false</o:LockedField>
          </o:OLEObject>
        </w:object>
      </w:r>
    </w:p>
    <w:p w14:paraId="306F1949">
      <w:pPr>
        <w:pStyle w:val="8"/>
        <w:numPr>
          <w:ilvl w:val="1"/>
          <w:numId w:val="1"/>
        </w:numPr>
        <w:ind w:firstLineChars="0"/>
        <w:jc w:val="left"/>
        <w:rPr>
          <w:rFonts w:hint="eastAsia" w:ascii="宋体" w:hAnsi="宋体" w:eastAsia="宋体"/>
          <w:bCs/>
          <w:sz w:val="28"/>
          <w:szCs w:val="28"/>
        </w:rPr>
      </w:pPr>
      <w:r>
        <w:rPr>
          <w:rFonts w:hint="eastAsia" w:ascii="宋体" w:hAnsi="宋体" w:eastAsia="宋体"/>
          <w:bCs/>
          <w:sz w:val="28"/>
          <w:szCs w:val="28"/>
        </w:rPr>
        <w:t>门机部分</w:t>
      </w:r>
    </w:p>
    <w:p w14:paraId="0E1B5A8D">
      <w:pPr>
        <w:pStyle w:val="8"/>
        <w:numPr>
          <w:ilvl w:val="0"/>
          <w:numId w:val="3"/>
        </w:numPr>
        <w:ind w:firstLineChars="0"/>
        <w:jc w:val="left"/>
        <w:rPr>
          <w:rFonts w:hint="eastAsia" w:ascii="宋体" w:hAnsi="宋体" w:eastAsia="宋体"/>
          <w:bCs/>
          <w:sz w:val="28"/>
          <w:szCs w:val="28"/>
        </w:rPr>
      </w:pPr>
      <w:r>
        <w:rPr>
          <w:rFonts w:hint="eastAsia" w:ascii="宋体" w:hAnsi="宋体" w:eastAsia="宋体"/>
          <w:bCs/>
          <w:sz w:val="28"/>
          <w:szCs w:val="28"/>
        </w:rPr>
        <w:t>包含门机主体、轿顶安装支架、纯铝地坎（非复合）及门腿等附件。</w:t>
      </w:r>
    </w:p>
    <w:p w14:paraId="22A4B2C4">
      <w:pPr>
        <w:pStyle w:val="8"/>
        <w:numPr>
          <w:ilvl w:val="0"/>
          <w:numId w:val="3"/>
        </w:numPr>
        <w:ind w:firstLineChars="0"/>
        <w:jc w:val="left"/>
        <w:rPr>
          <w:rFonts w:hint="eastAsia" w:ascii="宋体" w:hAnsi="宋体" w:eastAsia="宋体"/>
          <w:bCs/>
          <w:sz w:val="28"/>
          <w:szCs w:val="28"/>
        </w:rPr>
      </w:pPr>
      <w:r>
        <w:rPr>
          <w:rFonts w:hint="eastAsia" w:ascii="宋体" w:hAnsi="宋体" w:eastAsia="宋体"/>
          <w:bCs/>
          <w:sz w:val="28"/>
          <w:szCs w:val="28"/>
        </w:rPr>
        <w:t>带轿门锁的同步门刀。</w:t>
      </w:r>
    </w:p>
    <w:p w14:paraId="60ED666B">
      <w:pPr>
        <w:pStyle w:val="8"/>
        <w:numPr>
          <w:ilvl w:val="0"/>
          <w:numId w:val="3"/>
        </w:numPr>
        <w:ind w:firstLineChars="0"/>
        <w:jc w:val="left"/>
        <w:rPr>
          <w:rFonts w:hint="eastAsia" w:ascii="宋体" w:hAnsi="宋体" w:eastAsia="宋体"/>
          <w:bCs/>
          <w:sz w:val="28"/>
          <w:szCs w:val="28"/>
        </w:rPr>
      </w:pPr>
      <w:r>
        <w:rPr>
          <w:rFonts w:hint="eastAsia" w:ascii="宋体" w:hAnsi="宋体" w:eastAsia="宋体"/>
          <w:bCs/>
          <w:sz w:val="28"/>
          <w:szCs w:val="28"/>
        </w:rPr>
        <w:t>轿顶安装方式，接口见附件，0≤HW≤460mm，非标可实现至600。</w:t>
      </w:r>
    </w:p>
    <w:p w14:paraId="4D50A77C">
      <w:pPr>
        <w:pStyle w:val="8"/>
        <w:numPr>
          <w:ilvl w:val="0"/>
          <w:numId w:val="3"/>
        </w:numPr>
        <w:ind w:firstLineChars="0"/>
        <w:jc w:val="left"/>
        <w:rPr>
          <w:rFonts w:hint="eastAsia" w:ascii="宋体" w:hAnsi="宋体" w:eastAsia="宋体"/>
          <w:bCs/>
          <w:sz w:val="28"/>
          <w:szCs w:val="28"/>
        </w:rPr>
      </w:pPr>
      <w:r>
        <w:rPr>
          <w:rFonts w:hint="eastAsia" w:ascii="宋体" w:hAnsi="宋体" w:eastAsia="宋体"/>
          <w:bCs/>
          <w:sz w:val="28"/>
          <w:szCs w:val="28"/>
        </w:rPr>
        <w:t>门板的接口见附件。</w:t>
      </w:r>
    </w:p>
    <w:p w14:paraId="4BB6DF10">
      <w:pPr>
        <w:pStyle w:val="8"/>
        <w:numPr>
          <w:ilvl w:val="0"/>
          <w:numId w:val="1"/>
        </w:numPr>
        <w:ind w:firstLineChars="0"/>
        <w:jc w:val="left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认证要求：</w:t>
      </w:r>
    </w:p>
    <w:p w14:paraId="4198577B">
      <w:pPr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①要求目前已经具有厂商自己品牌的层门锁、轿门锁、层门板国内型式试验认证和CE认证。</w:t>
      </w:r>
    </w:p>
    <w:p w14:paraId="0C60EE64">
      <w:pPr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②中标后负责按远大智能品牌取得层门锁、轿门锁、层门板国内型式试验认证报告及费用。</w:t>
      </w:r>
    </w:p>
    <w:p w14:paraId="7DA62A99">
      <w:pPr>
        <w:pStyle w:val="8"/>
        <w:numPr>
          <w:ilvl w:val="0"/>
          <w:numId w:val="1"/>
        </w:numPr>
        <w:ind w:firstLineChars="0"/>
        <w:jc w:val="left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性能试验标准：</w:t>
      </w:r>
    </w:p>
    <w:p w14:paraId="3BD8B558">
      <w:pPr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门机、层门连续运行次数不低于130万次。</w:t>
      </w:r>
    </w:p>
    <w:p w14:paraId="03B1B96E">
      <w:pPr>
        <w:pStyle w:val="8"/>
        <w:numPr>
          <w:ilvl w:val="0"/>
          <w:numId w:val="1"/>
        </w:numPr>
        <w:ind w:firstLineChars="0"/>
        <w:jc w:val="left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进厂检测标准：</w:t>
      </w:r>
    </w:p>
    <w:p w14:paraId="6AC8A5C4">
      <w:pPr>
        <w:pStyle w:val="8"/>
        <w:numPr>
          <w:ilvl w:val="0"/>
          <w:numId w:val="4"/>
        </w:numPr>
        <w:ind w:firstLineChars="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取得国家电梯质量监督部门的检验报告。</w:t>
      </w:r>
    </w:p>
    <w:p w14:paraId="2E8C3A9A">
      <w:pPr>
        <w:pStyle w:val="8"/>
        <w:numPr>
          <w:ilvl w:val="0"/>
          <w:numId w:val="4"/>
        </w:numPr>
        <w:ind w:firstLineChars="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有产品检验合格证。</w:t>
      </w:r>
    </w:p>
    <w:p w14:paraId="54B0FD16">
      <w:pPr>
        <w:pStyle w:val="8"/>
        <w:numPr>
          <w:ilvl w:val="0"/>
          <w:numId w:val="4"/>
        </w:numPr>
        <w:ind w:firstLineChars="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符合</w:t>
      </w:r>
      <w:r>
        <w:rPr>
          <w:rFonts w:ascii="宋体" w:hAnsi="宋体" w:eastAsia="宋体"/>
          <w:sz w:val="28"/>
          <w:szCs w:val="28"/>
        </w:rPr>
        <w:t>TSG</w:t>
      </w:r>
      <w:r>
        <w:rPr>
          <w:rFonts w:hint="eastAsia" w:ascii="宋体" w:hAnsi="宋体" w:eastAsia="宋体"/>
          <w:sz w:val="28"/>
          <w:szCs w:val="28"/>
        </w:rPr>
        <w:t>-</w:t>
      </w:r>
      <w:r>
        <w:rPr>
          <w:rFonts w:ascii="宋体" w:hAnsi="宋体" w:eastAsia="宋体"/>
          <w:sz w:val="28"/>
          <w:szCs w:val="28"/>
        </w:rPr>
        <w:t>7007电梯型式试验规则</w:t>
      </w:r>
      <w:r>
        <w:rPr>
          <w:rFonts w:hint="eastAsia" w:ascii="宋体" w:hAnsi="宋体" w:eastAsia="宋体"/>
          <w:sz w:val="28"/>
          <w:szCs w:val="28"/>
        </w:rPr>
        <w:t>、</w:t>
      </w:r>
      <w:r>
        <w:rPr>
          <w:rFonts w:ascii="宋体" w:hAnsi="宋体" w:eastAsia="宋体"/>
          <w:sz w:val="28"/>
          <w:szCs w:val="28"/>
        </w:rPr>
        <w:t>GB</w:t>
      </w:r>
      <w:r>
        <w:rPr>
          <w:rFonts w:hint="eastAsia" w:ascii="宋体" w:hAnsi="宋体" w:eastAsia="宋体"/>
          <w:sz w:val="28"/>
          <w:szCs w:val="28"/>
        </w:rPr>
        <w:t>/T</w:t>
      </w:r>
      <w:r>
        <w:rPr>
          <w:rFonts w:ascii="宋体" w:hAnsi="宋体" w:eastAsia="宋体"/>
          <w:sz w:val="28"/>
          <w:szCs w:val="28"/>
        </w:rPr>
        <w:t>7588</w:t>
      </w:r>
      <w:r>
        <w:rPr>
          <w:rFonts w:hint="eastAsia" w:ascii="宋体" w:hAnsi="宋体" w:eastAsia="宋体"/>
          <w:sz w:val="28"/>
          <w:szCs w:val="28"/>
        </w:rPr>
        <w:t>.1</w:t>
      </w:r>
      <w:r>
        <w:rPr>
          <w:rFonts w:ascii="宋体" w:hAnsi="宋体" w:eastAsia="宋体"/>
          <w:sz w:val="28"/>
          <w:szCs w:val="28"/>
        </w:rPr>
        <w:t>-20</w:t>
      </w:r>
      <w:r>
        <w:rPr>
          <w:rFonts w:hint="eastAsia" w:ascii="宋体" w:hAnsi="宋体" w:eastAsia="宋体"/>
          <w:sz w:val="28"/>
          <w:szCs w:val="28"/>
        </w:rPr>
        <w:t>20</w:t>
      </w:r>
      <w:r>
        <w:rPr>
          <w:rFonts w:ascii="宋体" w:hAnsi="宋体" w:eastAsia="宋体"/>
          <w:sz w:val="28"/>
          <w:szCs w:val="28"/>
        </w:rPr>
        <w:t>的要求</w:t>
      </w:r>
      <w:r>
        <w:rPr>
          <w:rFonts w:hint="eastAsia" w:ascii="宋体" w:hAnsi="宋体" w:eastAsia="宋体"/>
          <w:sz w:val="28"/>
          <w:szCs w:val="28"/>
        </w:rPr>
        <w:t>。</w:t>
      </w:r>
    </w:p>
    <w:p w14:paraId="43B4E2A0">
      <w:pPr>
        <w:pStyle w:val="8"/>
        <w:numPr>
          <w:ilvl w:val="0"/>
          <w:numId w:val="1"/>
        </w:numPr>
        <w:ind w:firstLineChars="0"/>
        <w:jc w:val="left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配件相关要求</w:t>
      </w:r>
    </w:p>
    <w:p w14:paraId="2C2E7758">
      <w:pPr>
        <w:autoSpaceDE w:val="0"/>
        <w:autoSpaceDN w:val="0"/>
        <w:adjustRightInd w:val="0"/>
        <w:ind w:left="359" w:hanging="359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中文铭牌。特殊指定时可提供：英文铭牌、俄文铭牌、德文铭牌。</w:t>
      </w:r>
    </w:p>
    <w:p w14:paraId="699EEA3A">
      <w:pPr>
        <w:autoSpaceDE w:val="0"/>
        <w:autoSpaceDN w:val="0"/>
        <w:adjustRightInd w:val="0"/>
        <w:ind w:left="359" w:hanging="359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其余见附件图纸。</w:t>
      </w:r>
    </w:p>
    <w:p w14:paraId="6CD1B477">
      <w:pPr>
        <w:pStyle w:val="8"/>
        <w:numPr>
          <w:ilvl w:val="0"/>
          <w:numId w:val="1"/>
        </w:numPr>
        <w:ind w:firstLineChars="0"/>
        <w:jc w:val="left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其它要求。</w:t>
      </w:r>
    </w:p>
    <w:p w14:paraId="508EEE9D">
      <w:pPr>
        <w:pStyle w:val="12"/>
        <w:numPr>
          <w:ilvl w:val="0"/>
          <w:numId w:val="5"/>
        </w:numPr>
        <w:ind w:left="0" w:firstLine="6"/>
        <w:rPr>
          <w:rFonts w:hint="eastAsia" w:hAnsi="宋体" w:cstheme="minorBidi"/>
          <w:color w:val="auto"/>
          <w:kern w:val="2"/>
          <w:sz w:val="28"/>
          <w:szCs w:val="28"/>
        </w:rPr>
      </w:pPr>
      <w:r>
        <w:rPr>
          <w:rFonts w:hint="eastAsia" w:hAnsi="宋体" w:cstheme="minorBidi"/>
          <w:color w:val="auto"/>
          <w:kern w:val="2"/>
          <w:sz w:val="28"/>
          <w:szCs w:val="28"/>
        </w:rPr>
        <w:t>需要安装于试验塔样梯进行130万次试验，要求厂家能够及时配合进行测试，实验中发现的问题积极配合整改。</w:t>
      </w:r>
    </w:p>
    <w:p w14:paraId="6C33CF17">
      <w:pPr>
        <w:pStyle w:val="12"/>
        <w:numPr>
          <w:ilvl w:val="0"/>
          <w:numId w:val="5"/>
        </w:numPr>
        <w:ind w:left="0" w:firstLine="6"/>
        <w:rPr>
          <w:rFonts w:hint="eastAsia" w:hAnsi="宋体" w:cstheme="minorBidi"/>
          <w:color w:val="auto"/>
          <w:kern w:val="2"/>
          <w:sz w:val="28"/>
          <w:szCs w:val="28"/>
        </w:rPr>
      </w:pPr>
      <w:r>
        <w:rPr>
          <w:rFonts w:hint="eastAsia" w:hAnsi="宋体" w:cstheme="minorBidi"/>
          <w:color w:val="FF0000"/>
          <w:kern w:val="2"/>
          <w:sz w:val="28"/>
          <w:szCs w:val="28"/>
        </w:rPr>
        <w:t>投标厂家在24年有一线品牌（三菱、迅达、通力、奥的斯、日立）正式合同应用案例（这条欧菱可能不符合，或者改成25年产值不低于xx万元）</w:t>
      </w:r>
    </w:p>
    <w:p w14:paraId="1664DC0C">
      <w:pPr>
        <w:pStyle w:val="12"/>
        <w:numPr>
          <w:ilvl w:val="0"/>
          <w:numId w:val="5"/>
        </w:numPr>
        <w:ind w:left="0" w:firstLine="6"/>
        <w:rPr>
          <w:rFonts w:hint="eastAsia" w:hAnsi="宋体" w:cstheme="minorBidi"/>
          <w:color w:val="auto"/>
          <w:kern w:val="2"/>
          <w:sz w:val="28"/>
          <w:szCs w:val="28"/>
        </w:rPr>
      </w:pPr>
      <w:r>
        <w:rPr>
          <w:rFonts w:hint="eastAsia" w:hAnsi="宋体" w:cstheme="minorBidi"/>
          <w:color w:val="auto"/>
          <w:kern w:val="2"/>
          <w:sz w:val="28"/>
          <w:szCs w:val="28"/>
        </w:rPr>
        <w:t>投标产品为量产产品（25年产量不少于2000台）并能提供相关证明材料。</w:t>
      </w:r>
    </w:p>
    <w:p w14:paraId="1D3A186F">
      <w:pPr>
        <w:widowControl/>
        <w:jc w:val="left"/>
        <w:rPr>
          <w:rFonts w:hint="eastAsia" w:ascii="宋体" w:hAnsi="宋体" w:eastAsia="宋体"/>
          <w:b/>
          <w:sz w:val="28"/>
          <w:szCs w:val="28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7573349"/>
    <w:multiLevelType w:val="multilevel"/>
    <w:tmpl w:val="37573349"/>
    <w:lvl w:ilvl="0" w:tentative="0">
      <w:start w:val="1"/>
      <w:numFmt w:val="lowerLetter"/>
      <w:lvlText w:val="%1)"/>
      <w:lvlJc w:val="left"/>
      <w:pPr>
        <w:ind w:left="1149" w:hanging="440"/>
      </w:pPr>
    </w:lvl>
    <w:lvl w:ilvl="1" w:tentative="0">
      <w:start w:val="1"/>
      <w:numFmt w:val="lowerLetter"/>
      <w:lvlText w:val="%2)"/>
      <w:lvlJc w:val="left"/>
      <w:pPr>
        <w:ind w:left="1589" w:hanging="440"/>
      </w:pPr>
    </w:lvl>
    <w:lvl w:ilvl="2" w:tentative="0">
      <w:start w:val="1"/>
      <w:numFmt w:val="lowerRoman"/>
      <w:lvlText w:val="%3."/>
      <w:lvlJc w:val="right"/>
      <w:pPr>
        <w:ind w:left="2029" w:hanging="440"/>
      </w:pPr>
    </w:lvl>
    <w:lvl w:ilvl="3" w:tentative="0">
      <w:start w:val="1"/>
      <w:numFmt w:val="decimal"/>
      <w:lvlText w:val="%4."/>
      <w:lvlJc w:val="left"/>
      <w:pPr>
        <w:ind w:left="2469" w:hanging="440"/>
      </w:pPr>
    </w:lvl>
    <w:lvl w:ilvl="4" w:tentative="0">
      <w:start w:val="1"/>
      <w:numFmt w:val="lowerLetter"/>
      <w:lvlText w:val="%5)"/>
      <w:lvlJc w:val="left"/>
      <w:pPr>
        <w:ind w:left="2909" w:hanging="440"/>
      </w:pPr>
    </w:lvl>
    <w:lvl w:ilvl="5" w:tentative="0">
      <w:start w:val="1"/>
      <w:numFmt w:val="lowerRoman"/>
      <w:lvlText w:val="%6."/>
      <w:lvlJc w:val="right"/>
      <w:pPr>
        <w:ind w:left="3349" w:hanging="440"/>
      </w:pPr>
    </w:lvl>
    <w:lvl w:ilvl="6" w:tentative="0">
      <w:start w:val="1"/>
      <w:numFmt w:val="decimal"/>
      <w:lvlText w:val="%7."/>
      <w:lvlJc w:val="left"/>
      <w:pPr>
        <w:ind w:left="3789" w:hanging="440"/>
      </w:pPr>
    </w:lvl>
    <w:lvl w:ilvl="7" w:tentative="0">
      <w:start w:val="1"/>
      <w:numFmt w:val="lowerLetter"/>
      <w:lvlText w:val="%8)"/>
      <w:lvlJc w:val="left"/>
      <w:pPr>
        <w:ind w:left="4229" w:hanging="440"/>
      </w:pPr>
    </w:lvl>
    <w:lvl w:ilvl="8" w:tentative="0">
      <w:start w:val="1"/>
      <w:numFmt w:val="lowerRoman"/>
      <w:lvlText w:val="%9."/>
      <w:lvlJc w:val="right"/>
      <w:pPr>
        <w:ind w:left="4669" w:hanging="440"/>
      </w:pPr>
    </w:lvl>
  </w:abstractNum>
  <w:abstractNum w:abstractNumId="1">
    <w:nsid w:val="38AD7CC8"/>
    <w:multiLevelType w:val="multilevel"/>
    <w:tmpl w:val="38AD7CC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5EBF136E"/>
    <w:multiLevelType w:val="multilevel"/>
    <w:tmpl w:val="5EBF136E"/>
    <w:lvl w:ilvl="0" w:tentative="0">
      <w:start w:val="1"/>
      <w:numFmt w:val="decimalEnclosedCircle"/>
      <w:lvlText w:val="%1"/>
      <w:lvlJc w:val="left"/>
      <w:pPr>
        <w:ind w:left="420" w:hanging="420"/>
      </w:pPr>
      <w:rPr>
        <w:rFonts w:ascii="宋体" w:hAnsi="宋体" w:eastAsia="宋体" w:cs="宋体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08D1111"/>
    <w:multiLevelType w:val="multilevel"/>
    <w:tmpl w:val="708D1111"/>
    <w:lvl w:ilvl="0" w:tentative="0">
      <w:start w:val="1"/>
      <w:numFmt w:val="decimalEnclosedCircle"/>
      <w:lvlText w:val="%1"/>
      <w:lvlJc w:val="left"/>
      <w:pPr>
        <w:ind w:left="440" w:hanging="440"/>
      </w:pPr>
      <w:rPr>
        <w:rFonts w:ascii="宋体" w:hAnsi="宋体" w:eastAsia="宋体" w:cs="宋体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4">
    <w:nsid w:val="77095566"/>
    <w:multiLevelType w:val="multilevel"/>
    <w:tmpl w:val="77095566"/>
    <w:lvl w:ilvl="0" w:tentative="0">
      <w:start w:val="1"/>
      <w:numFmt w:val="lowerLetter"/>
      <w:lvlText w:val="%1)"/>
      <w:lvlJc w:val="left"/>
      <w:pPr>
        <w:ind w:left="1149" w:hanging="440"/>
      </w:pPr>
    </w:lvl>
    <w:lvl w:ilvl="1" w:tentative="0">
      <w:start w:val="1"/>
      <w:numFmt w:val="lowerLetter"/>
      <w:lvlText w:val="%2)"/>
      <w:lvlJc w:val="left"/>
      <w:pPr>
        <w:ind w:left="1589" w:hanging="440"/>
      </w:pPr>
    </w:lvl>
    <w:lvl w:ilvl="2" w:tentative="0">
      <w:start w:val="1"/>
      <w:numFmt w:val="lowerRoman"/>
      <w:lvlText w:val="%3."/>
      <w:lvlJc w:val="right"/>
      <w:pPr>
        <w:ind w:left="2029" w:hanging="440"/>
      </w:pPr>
    </w:lvl>
    <w:lvl w:ilvl="3" w:tentative="0">
      <w:start w:val="1"/>
      <w:numFmt w:val="decimal"/>
      <w:lvlText w:val="%4."/>
      <w:lvlJc w:val="left"/>
      <w:pPr>
        <w:ind w:left="2469" w:hanging="440"/>
      </w:pPr>
    </w:lvl>
    <w:lvl w:ilvl="4" w:tentative="0">
      <w:start w:val="1"/>
      <w:numFmt w:val="lowerLetter"/>
      <w:lvlText w:val="%5)"/>
      <w:lvlJc w:val="left"/>
      <w:pPr>
        <w:ind w:left="2909" w:hanging="440"/>
      </w:pPr>
    </w:lvl>
    <w:lvl w:ilvl="5" w:tentative="0">
      <w:start w:val="1"/>
      <w:numFmt w:val="lowerRoman"/>
      <w:lvlText w:val="%6."/>
      <w:lvlJc w:val="right"/>
      <w:pPr>
        <w:ind w:left="3349" w:hanging="440"/>
      </w:pPr>
    </w:lvl>
    <w:lvl w:ilvl="6" w:tentative="0">
      <w:start w:val="1"/>
      <w:numFmt w:val="decimal"/>
      <w:lvlText w:val="%7."/>
      <w:lvlJc w:val="left"/>
      <w:pPr>
        <w:ind w:left="3789" w:hanging="440"/>
      </w:pPr>
    </w:lvl>
    <w:lvl w:ilvl="7" w:tentative="0">
      <w:start w:val="1"/>
      <w:numFmt w:val="lowerLetter"/>
      <w:lvlText w:val="%8)"/>
      <w:lvlJc w:val="left"/>
      <w:pPr>
        <w:ind w:left="4229" w:hanging="440"/>
      </w:pPr>
    </w:lvl>
    <w:lvl w:ilvl="8" w:tentative="0">
      <w:start w:val="1"/>
      <w:numFmt w:val="lowerRoman"/>
      <w:lvlText w:val="%9."/>
      <w:lvlJc w:val="right"/>
      <w:pPr>
        <w:ind w:left="4669" w:hanging="44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1C75"/>
    <w:rsid w:val="00035EC4"/>
    <w:rsid w:val="000411B2"/>
    <w:rsid w:val="00043AE4"/>
    <w:rsid w:val="00050F3B"/>
    <w:rsid w:val="00060E8B"/>
    <w:rsid w:val="000744A4"/>
    <w:rsid w:val="00074CCD"/>
    <w:rsid w:val="000840F7"/>
    <w:rsid w:val="00092266"/>
    <w:rsid w:val="000A00A2"/>
    <w:rsid w:val="000B55D8"/>
    <w:rsid w:val="000B5D4E"/>
    <w:rsid w:val="000D319A"/>
    <w:rsid w:val="001327B9"/>
    <w:rsid w:val="0013451C"/>
    <w:rsid w:val="001520CA"/>
    <w:rsid w:val="00166C11"/>
    <w:rsid w:val="00167114"/>
    <w:rsid w:val="0019145D"/>
    <w:rsid w:val="001A3ABB"/>
    <w:rsid w:val="001D7BA9"/>
    <w:rsid w:val="00207591"/>
    <w:rsid w:val="002104CA"/>
    <w:rsid w:val="00296CEB"/>
    <w:rsid w:val="002A6091"/>
    <w:rsid w:val="002B5EFD"/>
    <w:rsid w:val="00300035"/>
    <w:rsid w:val="00301EC5"/>
    <w:rsid w:val="00320481"/>
    <w:rsid w:val="00333402"/>
    <w:rsid w:val="00352391"/>
    <w:rsid w:val="003764ED"/>
    <w:rsid w:val="003C4A61"/>
    <w:rsid w:val="003F38EB"/>
    <w:rsid w:val="004147CC"/>
    <w:rsid w:val="00416EC9"/>
    <w:rsid w:val="00426DA6"/>
    <w:rsid w:val="00467B3A"/>
    <w:rsid w:val="00492C55"/>
    <w:rsid w:val="004A0748"/>
    <w:rsid w:val="004A177F"/>
    <w:rsid w:val="004A20BD"/>
    <w:rsid w:val="004E11F2"/>
    <w:rsid w:val="004E61A7"/>
    <w:rsid w:val="005163C9"/>
    <w:rsid w:val="0054404C"/>
    <w:rsid w:val="0054643C"/>
    <w:rsid w:val="00560883"/>
    <w:rsid w:val="00581EDB"/>
    <w:rsid w:val="005A4B61"/>
    <w:rsid w:val="005C2373"/>
    <w:rsid w:val="005C6A30"/>
    <w:rsid w:val="005C6FC5"/>
    <w:rsid w:val="005E6290"/>
    <w:rsid w:val="005F56A3"/>
    <w:rsid w:val="0060278F"/>
    <w:rsid w:val="00625B58"/>
    <w:rsid w:val="00653286"/>
    <w:rsid w:val="00660B0C"/>
    <w:rsid w:val="006672CE"/>
    <w:rsid w:val="006805B5"/>
    <w:rsid w:val="00690B9C"/>
    <w:rsid w:val="0069475F"/>
    <w:rsid w:val="006A35C2"/>
    <w:rsid w:val="006B40EB"/>
    <w:rsid w:val="006C2F81"/>
    <w:rsid w:val="006D1F24"/>
    <w:rsid w:val="006E6A9C"/>
    <w:rsid w:val="006F18BD"/>
    <w:rsid w:val="00721023"/>
    <w:rsid w:val="007366A3"/>
    <w:rsid w:val="00792233"/>
    <w:rsid w:val="007A4237"/>
    <w:rsid w:val="007A4F50"/>
    <w:rsid w:val="007E3BE5"/>
    <w:rsid w:val="007E7AD8"/>
    <w:rsid w:val="007F0574"/>
    <w:rsid w:val="007F1667"/>
    <w:rsid w:val="007F6C17"/>
    <w:rsid w:val="007F7710"/>
    <w:rsid w:val="0080456A"/>
    <w:rsid w:val="0080789A"/>
    <w:rsid w:val="008324B8"/>
    <w:rsid w:val="00834ED1"/>
    <w:rsid w:val="008752D5"/>
    <w:rsid w:val="00892D3C"/>
    <w:rsid w:val="008A77A0"/>
    <w:rsid w:val="008B1BA3"/>
    <w:rsid w:val="008C444B"/>
    <w:rsid w:val="008D3869"/>
    <w:rsid w:val="0092204A"/>
    <w:rsid w:val="00923E76"/>
    <w:rsid w:val="00947B0F"/>
    <w:rsid w:val="00951629"/>
    <w:rsid w:val="00951F90"/>
    <w:rsid w:val="00962A6B"/>
    <w:rsid w:val="00983EF9"/>
    <w:rsid w:val="009A7524"/>
    <w:rsid w:val="009B6650"/>
    <w:rsid w:val="009C5F69"/>
    <w:rsid w:val="009D2FFB"/>
    <w:rsid w:val="009D7748"/>
    <w:rsid w:val="009F3375"/>
    <w:rsid w:val="00A10389"/>
    <w:rsid w:val="00A11DF5"/>
    <w:rsid w:val="00A71B43"/>
    <w:rsid w:val="00A8393A"/>
    <w:rsid w:val="00A85008"/>
    <w:rsid w:val="00AB6F7A"/>
    <w:rsid w:val="00AC58DC"/>
    <w:rsid w:val="00AD04D7"/>
    <w:rsid w:val="00AD6181"/>
    <w:rsid w:val="00AE18E7"/>
    <w:rsid w:val="00AE3AE1"/>
    <w:rsid w:val="00B14398"/>
    <w:rsid w:val="00B31AFC"/>
    <w:rsid w:val="00B43F5C"/>
    <w:rsid w:val="00B57421"/>
    <w:rsid w:val="00B57717"/>
    <w:rsid w:val="00B83C2D"/>
    <w:rsid w:val="00B97642"/>
    <w:rsid w:val="00BC49D5"/>
    <w:rsid w:val="00BF08CA"/>
    <w:rsid w:val="00BF6EFF"/>
    <w:rsid w:val="00C575CA"/>
    <w:rsid w:val="00C579C3"/>
    <w:rsid w:val="00C6614D"/>
    <w:rsid w:val="00CA0C18"/>
    <w:rsid w:val="00CA4628"/>
    <w:rsid w:val="00CC1097"/>
    <w:rsid w:val="00CC3AE6"/>
    <w:rsid w:val="00CC7BCA"/>
    <w:rsid w:val="00CD0444"/>
    <w:rsid w:val="00CD4907"/>
    <w:rsid w:val="00CF53BF"/>
    <w:rsid w:val="00D0060A"/>
    <w:rsid w:val="00D17C9C"/>
    <w:rsid w:val="00D21A76"/>
    <w:rsid w:val="00D23237"/>
    <w:rsid w:val="00D33926"/>
    <w:rsid w:val="00D42D37"/>
    <w:rsid w:val="00D46D40"/>
    <w:rsid w:val="00D5266E"/>
    <w:rsid w:val="00D60DFE"/>
    <w:rsid w:val="00D665F6"/>
    <w:rsid w:val="00D86C5A"/>
    <w:rsid w:val="00DB0ED5"/>
    <w:rsid w:val="00DB50F2"/>
    <w:rsid w:val="00DE2D29"/>
    <w:rsid w:val="00DF39E7"/>
    <w:rsid w:val="00E068B1"/>
    <w:rsid w:val="00E4635B"/>
    <w:rsid w:val="00EB50E1"/>
    <w:rsid w:val="00EC62EA"/>
    <w:rsid w:val="00EE43BB"/>
    <w:rsid w:val="00EE5955"/>
    <w:rsid w:val="00EF0BB3"/>
    <w:rsid w:val="00F0213C"/>
    <w:rsid w:val="00F102CD"/>
    <w:rsid w:val="00F15EE7"/>
    <w:rsid w:val="00F21C75"/>
    <w:rsid w:val="00F30AFF"/>
    <w:rsid w:val="00F526AE"/>
    <w:rsid w:val="00F5380C"/>
    <w:rsid w:val="00FB3667"/>
    <w:rsid w:val="00FC04A8"/>
    <w:rsid w:val="31B44E1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字符"/>
    <w:basedOn w:val="7"/>
    <w:link w:val="2"/>
    <w:semiHidden/>
    <w:qFormat/>
    <w:uiPriority w:val="99"/>
    <w:rPr>
      <w:sz w:val="18"/>
      <w:szCs w:val="18"/>
    </w:rPr>
  </w:style>
  <w:style w:type="paragraph" w:customStyle="1" w:styleId="1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eastAsia="宋体" w:cs="宋体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560</Words>
  <Characters>624</Characters>
  <Lines>4</Lines>
  <Paragraphs>1</Paragraphs>
  <TotalTime>476</TotalTime>
  <ScaleCrop>false</ScaleCrop>
  <LinksUpToDate>false</LinksUpToDate>
  <CharactersWithSpaces>624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2021-04-12T06:06:00Z</dcterms:created>
  <dc:creator>FXY</dc:creator>
  <cp:lastModifiedBy>袁博</cp:lastModifiedBy>
  <dcterms:modified xsi:type="dcterms:W3CDTF">2025-01-02T02:42:40Z</dcterms:modified>
  <cp:revision>114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eyJoZGlkIjoiOGNhZjkyMGU4MDBiMDc2N2JkMDhmNzllZDY4ZWU1ZDgiLCJ1c2VySWQiOiIxMTQ4NjE2MTQwIn0=</vt:lpwstr>
  </property>
  <property fmtid="{D5CDD505-2E9C-101B-9397-08002B2CF9AE}" pid="3" name="KSOProductBuildVer">
    <vt:lpwstr>2052-12.1.0.19302</vt:lpwstr>
  </property>
  <property fmtid="{D5CDD505-2E9C-101B-9397-08002B2CF9AE}" pid="4" name="ICV">
    <vt:lpwstr>F114CC634FE44E61B7B06FAF69C6B42F_12</vt:lpwstr>
  </property>
</Properties>
</file>