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C6824">
      <w:pPr>
        <w:spacing w:line="700" w:lineRule="exact"/>
        <w:rPr>
          <w:rFonts w:hint="eastAsia" w:ascii="华文细黑" w:hAnsi="华文细黑" w:eastAsia="华文细黑"/>
          <w:w w:val="90"/>
          <w:sz w:val="32"/>
          <w:szCs w:val="32"/>
        </w:rPr>
      </w:pPr>
      <w:bookmarkStart w:id="0" w:name="_GoBack"/>
      <w:bookmarkEnd w:id="0"/>
    </w:p>
    <w:p w14:paraId="4F75CB0D">
      <w:pPr>
        <w:spacing w:line="1100" w:lineRule="exact"/>
        <w:jc w:val="center"/>
        <w:rPr>
          <w:rFonts w:ascii="黑体" w:hAnsi="华文宋体" w:eastAsia="黑体"/>
          <w:kern w:val="0"/>
          <w:sz w:val="100"/>
          <w:szCs w:val="100"/>
        </w:rPr>
      </w:pPr>
    </w:p>
    <w:p w14:paraId="45B403A6">
      <w:pPr>
        <w:spacing w:line="1100" w:lineRule="exact"/>
        <w:rPr>
          <w:rFonts w:ascii="黑体" w:hAnsi="华文宋体" w:eastAsia="黑体"/>
          <w:kern w:val="0"/>
          <w:sz w:val="100"/>
          <w:szCs w:val="100"/>
        </w:rPr>
      </w:pPr>
    </w:p>
    <w:p w14:paraId="5747A2C4">
      <w:pPr>
        <w:spacing w:line="1100" w:lineRule="exact"/>
        <w:jc w:val="center"/>
        <w:rPr>
          <w:rFonts w:ascii="黑体" w:hAnsi="华文宋体" w:eastAsia="黑体"/>
          <w:kern w:val="0"/>
          <w:sz w:val="72"/>
          <w:szCs w:val="72"/>
        </w:rPr>
      </w:pPr>
      <w:r>
        <w:rPr>
          <w:rFonts w:hint="eastAsia" w:ascii="黑体" w:hAnsi="华文宋体" w:eastAsia="黑体"/>
          <w:kern w:val="0"/>
          <w:sz w:val="72"/>
          <w:szCs w:val="72"/>
        </w:rPr>
        <w:t>招 标 技 术 文 件</w:t>
      </w:r>
    </w:p>
    <w:p w14:paraId="2BFAC45C">
      <w:pPr>
        <w:spacing w:line="1100" w:lineRule="exact"/>
        <w:rPr>
          <w:rFonts w:ascii="黑体" w:hAnsi="华文宋体" w:eastAsia="黑体"/>
          <w:kern w:val="0"/>
          <w:sz w:val="80"/>
          <w:szCs w:val="80"/>
        </w:rPr>
      </w:pPr>
    </w:p>
    <w:p w14:paraId="4BC0F746">
      <w:pPr>
        <w:spacing w:line="1100" w:lineRule="exact"/>
        <w:rPr>
          <w:rFonts w:ascii="黑体" w:hAnsi="华文宋体" w:eastAsia="黑体"/>
          <w:kern w:val="0"/>
          <w:sz w:val="80"/>
          <w:szCs w:val="80"/>
        </w:rPr>
      </w:pPr>
    </w:p>
    <w:p w14:paraId="63134ECB">
      <w:pPr>
        <w:spacing w:line="1100" w:lineRule="exact"/>
        <w:jc w:val="center"/>
        <w:rPr>
          <w:rFonts w:ascii="黑体" w:hAnsi="华文宋体" w:eastAsia="黑体"/>
          <w:kern w:val="0"/>
          <w:sz w:val="36"/>
          <w:szCs w:val="36"/>
        </w:rPr>
      </w:pPr>
      <w:r>
        <w:rPr>
          <w:rFonts w:hint="eastAsia" w:ascii="黑体" w:hAnsi="华文宋体" w:eastAsia="黑体"/>
          <w:kern w:val="0"/>
          <w:sz w:val="36"/>
          <w:szCs w:val="36"/>
        </w:rPr>
        <w:t>招标项目名称：一体式导轨支架生产线</w:t>
      </w:r>
    </w:p>
    <w:p w14:paraId="02F7B3C4">
      <w:pPr>
        <w:spacing w:line="1100" w:lineRule="exact"/>
        <w:ind w:firstLine="1260" w:firstLineChars="350"/>
        <w:rPr>
          <w:rFonts w:ascii="华文细黑" w:hAnsi="华文细黑" w:eastAsia="华文细黑"/>
          <w:w w:val="90"/>
          <w:sz w:val="36"/>
          <w:szCs w:val="36"/>
        </w:rPr>
      </w:pPr>
      <w:r>
        <w:rPr>
          <w:rFonts w:hint="eastAsia" w:ascii="黑体" w:hAnsi="华文宋体" w:eastAsia="黑体"/>
          <w:kern w:val="0"/>
          <w:sz w:val="36"/>
          <w:szCs w:val="36"/>
        </w:rPr>
        <w:t>使用单位：直梯</w:t>
      </w:r>
    </w:p>
    <w:p w14:paraId="3E897730">
      <w:pPr>
        <w:spacing w:line="1100" w:lineRule="exact"/>
        <w:jc w:val="center"/>
        <w:rPr>
          <w:rFonts w:ascii="华文细黑" w:hAnsi="华文细黑" w:eastAsia="华文细黑"/>
          <w:w w:val="90"/>
          <w:sz w:val="36"/>
          <w:szCs w:val="36"/>
        </w:rPr>
      </w:pPr>
    </w:p>
    <w:p w14:paraId="57A96625">
      <w:pPr>
        <w:spacing w:line="360" w:lineRule="exact"/>
        <w:rPr>
          <w:rFonts w:ascii="宋体" w:hAnsi="宋体"/>
          <w:sz w:val="36"/>
          <w:szCs w:val="36"/>
        </w:rPr>
      </w:pPr>
    </w:p>
    <w:p w14:paraId="51D0DD3C">
      <w:pPr>
        <w:spacing w:line="360" w:lineRule="auto"/>
        <w:rPr>
          <w:rFonts w:ascii="宋体" w:hAnsi="宋体"/>
          <w:sz w:val="36"/>
          <w:szCs w:val="36"/>
        </w:rPr>
      </w:pPr>
    </w:p>
    <w:p w14:paraId="502DF903">
      <w:pPr>
        <w:spacing w:line="700" w:lineRule="exact"/>
        <w:ind w:firstLine="1080" w:firstLineChars="300"/>
        <w:jc w:val="left"/>
        <w:rPr>
          <w:rFonts w:ascii="黑体" w:hAnsi="华文宋体" w:eastAsia="黑体"/>
          <w:kern w:val="0"/>
          <w:sz w:val="36"/>
          <w:szCs w:val="36"/>
        </w:rPr>
      </w:pPr>
      <w:r>
        <w:rPr>
          <w:rFonts w:hint="eastAsia" w:ascii="黑体" w:hAnsi="华文宋体" w:eastAsia="黑体"/>
          <w:kern w:val="0"/>
          <w:sz w:val="36"/>
          <w:szCs w:val="36"/>
        </w:rPr>
        <w:t>沈阳远大智能工业集团股份有限公司</w:t>
      </w:r>
    </w:p>
    <w:p w14:paraId="6BA041AE">
      <w:pPr>
        <w:spacing w:line="700" w:lineRule="exact"/>
        <w:jc w:val="center"/>
        <w:rPr>
          <w:rFonts w:ascii="宋体" w:hAnsi="宋体"/>
          <w:b/>
          <w:color w:val="000000"/>
          <w:sz w:val="32"/>
          <w:szCs w:val="32"/>
        </w:rPr>
      </w:pPr>
    </w:p>
    <w:p w14:paraId="3FADE8AF">
      <w:pPr>
        <w:spacing w:line="700" w:lineRule="exact"/>
        <w:jc w:val="center"/>
        <w:rPr>
          <w:rFonts w:ascii="华文中宋" w:hAnsi="华文中宋" w:eastAsia="华文中宋"/>
          <w:color w:val="000000"/>
          <w:sz w:val="32"/>
          <w:szCs w:val="32"/>
        </w:rPr>
      </w:pPr>
      <w:r>
        <w:rPr>
          <w:rFonts w:hint="eastAsia" w:ascii="华文中宋" w:hAnsi="华文中宋" w:eastAsia="华文中宋"/>
          <w:color w:val="000000"/>
          <w:sz w:val="32"/>
          <w:szCs w:val="32"/>
        </w:rPr>
        <w:t>二O二四年六月</w:t>
      </w:r>
    </w:p>
    <w:p w14:paraId="5E4B05D4">
      <w:pPr>
        <w:spacing w:line="700" w:lineRule="exact"/>
        <w:jc w:val="center"/>
        <w:rPr>
          <w:rFonts w:ascii="黑体" w:hAnsi="宋体" w:eastAsia="黑体"/>
          <w:b/>
          <w:color w:val="000000"/>
          <w:sz w:val="44"/>
          <w:szCs w:val="44"/>
        </w:rPr>
      </w:pPr>
      <w:r>
        <w:rPr>
          <w:rFonts w:hint="eastAsia" w:ascii="黑体" w:hAnsi="宋体" w:eastAsia="黑体"/>
          <w:b/>
          <w:color w:val="000000"/>
          <w:sz w:val="44"/>
          <w:szCs w:val="44"/>
        </w:rPr>
        <w:t>目   录</w:t>
      </w:r>
    </w:p>
    <w:p w14:paraId="1EE9EB44">
      <w:pPr>
        <w:spacing w:line="700" w:lineRule="exact"/>
        <w:rPr>
          <w:rFonts w:ascii="黑体" w:hAnsi="宋体" w:eastAsia="黑体"/>
          <w:b/>
          <w:color w:val="000000"/>
          <w:sz w:val="44"/>
          <w:szCs w:val="44"/>
        </w:rPr>
      </w:pPr>
    </w:p>
    <w:p w14:paraId="21CADDAC">
      <w:pPr>
        <w:tabs>
          <w:tab w:val="left" w:pos="0"/>
          <w:tab w:val="left" w:pos="84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  设备用途 </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2</w:t>
      </w:r>
    </w:p>
    <w:p w14:paraId="30F35DB9">
      <w:pPr>
        <w:tabs>
          <w:tab w:val="left" w:pos="0"/>
          <w:tab w:val="left" w:pos="565"/>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二</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产品加工零件</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3</w:t>
      </w:r>
    </w:p>
    <w:p w14:paraId="0A865BB9">
      <w:pPr>
        <w:tabs>
          <w:tab w:val="left" w:pos="0"/>
          <w:tab w:val="left" w:pos="565"/>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三</w:t>
      </w:r>
      <w:r>
        <w:rPr>
          <w:rFonts w:hint="eastAsia" w:asciiTheme="minorEastAsia" w:hAnsiTheme="minorEastAsia" w:eastAsiaTheme="minorEastAsia"/>
          <w:color w:val="000000"/>
          <w:sz w:val="28"/>
          <w:szCs w:val="28"/>
        </w:rPr>
        <w:tab/>
      </w:r>
      <w:r>
        <w:rPr>
          <w:rFonts w:hint="eastAsia" w:asciiTheme="minorEastAsia" w:hAnsiTheme="minorEastAsia" w:eastAsiaTheme="minorEastAsia"/>
          <w:bCs/>
          <w:spacing w:val="10"/>
          <w:sz w:val="28"/>
          <w:szCs w:val="28"/>
          <w:lang w:val="zh-CN"/>
        </w:rPr>
        <w:t>基本</w:t>
      </w:r>
      <w:r>
        <w:rPr>
          <w:rFonts w:hint="eastAsia" w:asciiTheme="minorEastAsia" w:hAnsiTheme="minorEastAsia" w:eastAsiaTheme="minorEastAsia"/>
          <w:color w:val="000000"/>
          <w:sz w:val="28"/>
          <w:szCs w:val="28"/>
        </w:rPr>
        <w:t>技术说明</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4</w:t>
      </w:r>
    </w:p>
    <w:p w14:paraId="570252D2">
      <w:pPr>
        <w:tabs>
          <w:tab w:val="left" w:pos="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四  </w:t>
      </w:r>
      <w:r>
        <w:rPr>
          <w:rFonts w:hint="eastAsia" w:asciiTheme="minorEastAsia" w:hAnsiTheme="minorEastAsia" w:eastAsiaTheme="minorEastAsia"/>
          <w:bCs/>
          <w:sz w:val="28"/>
          <w:szCs w:val="28"/>
          <w:lang w:val="zh-CN"/>
        </w:rPr>
        <w:t>设备部件明细生产厂商</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8</w:t>
      </w:r>
    </w:p>
    <w:p w14:paraId="09B6283F">
      <w:pPr>
        <w:tabs>
          <w:tab w:val="left" w:pos="0"/>
          <w:tab w:val="left" w:pos="72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sz w:val="28"/>
          <w:szCs w:val="28"/>
        </w:rPr>
        <w:t>五  设备检验验收</w:t>
      </w:r>
      <w:r>
        <w:rPr>
          <w:rFonts w:hint="eastAsia" w:asciiTheme="minorEastAsia" w:hAnsiTheme="minorEastAsia" w:eastAsiaTheme="minorEastAsia"/>
          <w:color w:val="000000"/>
          <w:sz w:val="28"/>
          <w:szCs w:val="28"/>
        </w:rPr>
        <w:t>及规范执行标准</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8</w:t>
      </w:r>
    </w:p>
    <w:p w14:paraId="2849A07B">
      <w:pPr>
        <w:tabs>
          <w:tab w:val="left" w:pos="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六   涂漆、包装和运输</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10</w:t>
      </w:r>
    </w:p>
    <w:p w14:paraId="3D37510D">
      <w:pPr>
        <w:tabs>
          <w:tab w:val="left" w:pos="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七   技术服务</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11</w:t>
      </w:r>
    </w:p>
    <w:p w14:paraId="0487FEA0">
      <w:pPr>
        <w:tabs>
          <w:tab w:val="left" w:pos="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八   售后服务要求</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12</w:t>
      </w:r>
    </w:p>
    <w:p w14:paraId="2C82B8C0">
      <w:pPr>
        <w:tabs>
          <w:tab w:val="left" w:pos="0"/>
          <w:tab w:val="right" w:leader="dot" w:pos="7980"/>
        </w:tabs>
        <w:spacing w:line="70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九  厂家资质说明</w:t>
      </w:r>
      <w:r>
        <w:rPr>
          <w:rFonts w:hint="eastAsia" w:asciiTheme="minorEastAsia" w:hAnsiTheme="minorEastAsia" w:eastAsiaTheme="minorEastAsia"/>
          <w:color w:val="000000"/>
          <w:sz w:val="28"/>
          <w:szCs w:val="28"/>
        </w:rPr>
        <w:tab/>
      </w:r>
      <w:r>
        <w:rPr>
          <w:rFonts w:hint="eastAsia" w:asciiTheme="minorEastAsia" w:hAnsiTheme="minorEastAsia" w:eastAsiaTheme="minorEastAsia"/>
          <w:color w:val="000000"/>
          <w:sz w:val="28"/>
          <w:szCs w:val="28"/>
        </w:rPr>
        <w:t>12</w:t>
      </w:r>
    </w:p>
    <w:p w14:paraId="352BD7FD">
      <w:pPr>
        <w:tabs>
          <w:tab w:val="left" w:pos="0"/>
          <w:tab w:val="left" w:pos="840"/>
          <w:tab w:val="right" w:leader="dot" w:pos="7980"/>
        </w:tabs>
        <w:spacing w:line="700" w:lineRule="exact"/>
        <w:rPr>
          <w:rFonts w:ascii="宋体" w:hAnsi="宋体"/>
          <w:color w:val="000000"/>
          <w:sz w:val="24"/>
          <w:szCs w:val="24"/>
        </w:rPr>
      </w:pPr>
    </w:p>
    <w:p w14:paraId="633405F4">
      <w:pPr>
        <w:tabs>
          <w:tab w:val="left" w:pos="0"/>
          <w:tab w:val="left" w:pos="840"/>
          <w:tab w:val="right" w:leader="dot" w:pos="7980"/>
        </w:tabs>
        <w:spacing w:line="700" w:lineRule="exact"/>
        <w:rPr>
          <w:rFonts w:ascii="宋体" w:hAnsi="宋体"/>
          <w:color w:val="000000"/>
          <w:sz w:val="24"/>
          <w:szCs w:val="24"/>
        </w:rPr>
      </w:pPr>
    </w:p>
    <w:p w14:paraId="7B1537F7">
      <w:pPr>
        <w:tabs>
          <w:tab w:val="left" w:pos="0"/>
          <w:tab w:val="left" w:pos="840"/>
          <w:tab w:val="right" w:leader="dot" w:pos="7980"/>
        </w:tabs>
        <w:spacing w:line="700" w:lineRule="exact"/>
        <w:rPr>
          <w:rFonts w:ascii="宋体" w:hAnsi="宋体"/>
          <w:color w:val="000000"/>
          <w:sz w:val="24"/>
          <w:szCs w:val="24"/>
        </w:rPr>
      </w:pPr>
    </w:p>
    <w:p w14:paraId="1C51BB48">
      <w:pPr>
        <w:tabs>
          <w:tab w:val="left" w:pos="0"/>
          <w:tab w:val="left" w:pos="840"/>
          <w:tab w:val="right" w:leader="dot" w:pos="7980"/>
        </w:tabs>
        <w:spacing w:line="700" w:lineRule="exact"/>
        <w:rPr>
          <w:rFonts w:ascii="宋体" w:hAnsi="宋体"/>
          <w:color w:val="000000"/>
          <w:sz w:val="24"/>
          <w:szCs w:val="24"/>
        </w:rPr>
      </w:pPr>
    </w:p>
    <w:p w14:paraId="6F191FE7">
      <w:pPr>
        <w:tabs>
          <w:tab w:val="left" w:pos="0"/>
          <w:tab w:val="left" w:pos="840"/>
          <w:tab w:val="right" w:leader="dot" w:pos="7980"/>
        </w:tabs>
        <w:spacing w:line="700" w:lineRule="exact"/>
        <w:jc w:val="center"/>
        <w:rPr>
          <w:rFonts w:ascii="黑体" w:hAnsi="宋体" w:eastAsia="黑体"/>
          <w:color w:val="000000"/>
          <w:sz w:val="36"/>
          <w:szCs w:val="36"/>
        </w:rPr>
      </w:pPr>
    </w:p>
    <w:p w14:paraId="19433ABC">
      <w:pPr>
        <w:tabs>
          <w:tab w:val="left" w:pos="0"/>
          <w:tab w:val="left" w:pos="840"/>
          <w:tab w:val="right" w:leader="dot" w:pos="7980"/>
        </w:tabs>
        <w:spacing w:line="700" w:lineRule="exact"/>
        <w:jc w:val="center"/>
        <w:rPr>
          <w:rFonts w:ascii="黑体" w:hAnsi="宋体" w:eastAsia="黑体"/>
          <w:color w:val="000000"/>
          <w:sz w:val="36"/>
          <w:szCs w:val="36"/>
        </w:rPr>
      </w:pPr>
    </w:p>
    <w:p w14:paraId="73DD07F7">
      <w:pPr>
        <w:tabs>
          <w:tab w:val="left" w:pos="0"/>
          <w:tab w:val="left" w:pos="840"/>
          <w:tab w:val="right" w:leader="dot" w:pos="7980"/>
        </w:tabs>
        <w:spacing w:line="700" w:lineRule="exact"/>
        <w:rPr>
          <w:rFonts w:ascii="黑体" w:hAnsi="宋体" w:eastAsia="黑体"/>
          <w:color w:val="000000"/>
          <w:sz w:val="36"/>
          <w:szCs w:val="36"/>
        </w:rPr>
      </w:pPr>
    </w:p>
    <w:p w14:paraId="06D4725A">
      <w:pPr>
        <w:tabs>
          <w:tab w:val="left" w:pos="0"/>
          <w:tab w:val="left" w:pos="840"/>
          <w:tab w:val="right" w:leader="dot" w:pos="7980"/>
        </w:tabs>
        <w:spacing w:line="700" w:lineRule="exact"/>
        <w:rPr>
          <w:rFonts w:hint="eastAsia" w:ascii="黑体" w:hAnsi="宋体" w:eastAsia="黑体"/>
          <w:color w:val="000000"/>
          <w:sz w:val="36"/>
          <w:szCs w:val="36"/>
        </w:rPr>
      </w:pPr>
    </w:p>
    <w:p w14:paraId="07D4FB03">
      <w:pPr>
        <w:tabs>
          <w:tab w:val="left" w:pos="0"/>
          <w:tab w:val="left" w:pos="840"/>
          <w:tab w:val="right" w:leader="dot" w:pos="7980"/>
        </w:tabs>
        <w:spacing w:line="700" w:lineRule="exact"/>
        <w:rPr>
          <w:rFonts w:ascii="黑体" w:hAnsi="宋体" w:eastAsia="黑体"/>
          <w:color w:val="000000"/>
          <w:sz w:val="36"/>
          <w:szCs w:val="36"/>
        </w:rPr>
      </w:pPr>
    </w:p>
    <w:p w14:paraId="6E9F63DA">
      <w:pPr>
        <w:tabs>
          <w:tab w:val="left" w:pos="0"/>
          <w:tab w:val="left" w:pos="840"/>
          <w:tab w:val="right" w:leader="dot" w:pos="7980"/>
        </w:tabs>
        <w:spacing w:line="700" w:lineRule="exact"/>
        <w:rPr>
          <w:rFonts w:ascii="黑体" w:eastAsia="黑体"/>
          <w:b/>
          <w:sz w:val="28"/>
          <w:szCs w:val="28"/>
          <w:lang w:val="zh-CN"/>
        </w:rPr>
      </w:pPr>
      <w:r>
        <w:rPr>
          <w:rFonts w:hint="eastAsia" w:ascii="黑体" w:eastAsia="黑体"/>
          <w:b/>
          <w:sz w:val="28"/>
          <w:szCs w:val="28"/>
          <w:lang w:val="zh-CN"/>
        </w:rPr>
        <w:t>一、设备用途</w:t>
      </w:r>
    </w:p>
    <w:p w14:paraId="3460064A">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1.采购设备名称</w:t>
      </w:r>
    </w:p>
    <w:p w14:paraId="4A7160B7">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 xml:space="preserve"> 一体式导轨支架生产线</w:t>
      </w:r>
    </w:p>
    <w:p w14:paraId="653C0A5E">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2. 设备采购原因</w:t>
      </w:r>
    </w:p>
    <w:p w14:paraId="10B59EA7">
      <w:pPr>
        <w:tabs>
          <w:tab w:val="left" w:pos="0"/>
          <w:tab w:val="right" w:leader="dot" w:pos="7980"/>
        </w:tabs>
        <w:spacing w:line="700" w:lineRule="exact"/>
        <w:ind w:firstLine="750" w:firstLineChars="250"/>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14:paraId="5C26E545">
      <w:pPr>
        <w:pStyle w:val="8"/>
        <w:spacing w:before="0" w:beforeAutospacing="0" w:after="0" w:afterAutospacing="0"/>
        <w:ind w:firstLine="600" w:firstLineChars="200"/>
        <w:outlineLvl w:val="0"/>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一体式导轨支架现工艺过程：剪板-冲孔模2次（冲2-13x70、4-13x70）-折弯模三道工序完成，需操作者4人（剪板1人，冲剪3人）；通过改进结构（料厚5mm改为4mm增筋加强），引进专机，以钢带为原料，实现上料、校平、冲孔、冲弯、下料，全自动完成。</w:t>
      </w:r>
    </w:p>
    <w:p w14:paraId="7FA4707A">
      <w:pPr>
        <w:tabs>
          <w:tab w:val="left" w:pos="0"/>
          <w:tab w:val="right" w:leader="dot" w:pos="7980"/>
        </w:tabs>
        <w:spacing w:line="700" w:lineRule="exact"/>
        <w:ind w:firstLine="750" w:firstLineChars="250"/>
        <w:rPr>
          <w:rFonts w:asciiTheme="minorEastAsia" w:hAnsiTheme="minorEastAsia" w:eastAsiaTheme="minorEastAsia"/>
          <w:bCs/>
          <w:spacing w:val="10"/>
          <w:sz w:val="28"/>
          <w:szCs w:val="28"/>
        </w:rPr>
      </w:pPr>
      <w:r>
        <w:rPr>
          <w:rFonts w:hint="eastAsia" w:asciiTheme="minorEastAsia" w:hAnsiTheme="minorEastAsia" w:eastAsiaTheme="minorEastAsia"/>
          <w:bCs/>
          <w:spacing w:val="10"/>
          <w:sz w:val="28"/>
          <w:szCs w:val="28"/>
        </w:rPr>
        <w:t>一体式导轨支架宽度及孔规格尺寸统一，仅长度及孔数量、位置不同，适合专线生产。专线替代传统剪</w:t>
      </w:r>
      <w:r>
        <w:rPr>
          <w:rFonts w:asciiTheme="minorEastAsia" w:hAnsiTheme="minorEastAsia" w:eastAsiaTheme="minorEastAsia"/>
          <w:bCs/>
          <w:spacing w:val="10"/>
          <w:sz w:val="28"/>
          <w:szCs w:val="28"/>
        </w:rPr>
        <w:t>-</w:t>
      </w:r>
      <w:r>
        <w:rPr>
          <w:rFonts w:hint="eastAsia" w:asciiTheme="minorEastAsia" w:hAnsiTheme="minorEastAsia" w:eastAsiaTheme="minorEastAsia"/>
          <w:bCs/>
          <w:spacing w:val="10"/>
          <w:sz w:val="28"/>
          <w:szCs w:val="28"/>
        </w:rPr>
        <w:t>冲剪</w:t>
      </w:r>
      <w:r>
        <w:rPr>
          <w:rFonts w:asciiTheme="minorEastAsia" w:hAnsiTheme="minorEastAsia" w:eastAsiaTheme="minorEastAsia"/>
          <w:bCs/>
          <w:spacing w:val="10"/>
          <w:sz w:val="28"/>
          <w:szCs w:val="28"/>
        </w:rPr>
        <w:t>-</w:t>
      </w:r>
      <w:r>
        <w:rPr>
          <w:rFonts w:hint="eastAsia" w:asciiTheme="minorEastAsia" w:hAnsiTheme="minorEastAsia" w:eastAsiaTheme="minorEastAsia"/>
          <w:bCs/>
          <w:spacing w:val="10"/>
          <w:sz w:val="28"/>
          <w:szCs w:val="28"/>
        </w:rPr>
        <w:t xml:space="preserve">冲折的工艺，冲孔、成型、切断、码垛等自动完成。生产效率会有大幅度的提高，还可节约大量的人工成本，同时产品的一致性及质量稳定性能得到较大的提升。此方案在国内同行业处于领先水平，对产品的自动化程度及产品的市场形象有较大的提升。 </w:t>
      </w:r>
    </w:p>
    <w:p w14:paraId="23CA87B3">
      <w:pPr>
        <w:tabs>
          <w:tab w:val="left" w:pos="0"/>
          <w:tab w:val="right" w:leader="dot" w:pos="7980"/>
        </w:tabs>
        <w:spacing w:line="700" w:lineRule="exact"/>
        <w:ind w:firstLine="750" w:firstLineChars="250"/>
        <w:rPr>
          <w:rFonts w:asciiTheme="minorEastAsia" w:hAnsiTheme="minorEastAsia" w:eastAsiaTheme="minorEastAsia"/>
          <w:bCs/>
          <w:spacing w:val="10"/>
          <w:sz w:val="28"/>
          <w:szCs w:val="28"/>
        </w:rPr>
      </w:pPr>
    </w:p>
    <w:p w14:paraId="512B79D6">
      <w:pPr>
        <w:tabs>
          <w:tab w:val="left" w:pos="0"/>
          <w:tab w:val="right" w:leader="dot" w:pos="7980"/>
        </w:tabs>
        <w:spacing w:line="360" w:lineRule="auto"/>
        <w:rPr>
          <w:rFonts w:asciiTheme="minorEastAsia" w:hAnsiTheme="minorEastAsia" w:eastAsiaTheme="minorEastAsia"/>
          <w:bCs/>
          <w:spacing w:val="10"/>
          <w:sz w:val="28"/>
          <w:szCs w:val="28"/>
          <w:lang w:val="zh-CN"/>
        </w:rPr>
      </w:pPr>
      <w:r>
        <w:rPr>
          <w:rFonts w:hint="eastAsia" w:asciiTheme="minorEastAsia" w:hAnsiTheme="minorEastAsia" w:eastAsiaTheme="minorEastAsia"/>
          <w:bCs/>
          <w:spacing w:val="10"/>
          <w:sz w:val="28"/>
          <w:szCs w:val="28"/>
          <w:lang w:val="zh-CN"/>
        </w:rPr>
        <w:t>3.设备用途</w:t>
      </w:r>
    </w:p>
    <w:p w14:paraId="4CAF7ABE">
      <w:pPr>
        <w:tabs>
          <w:tab w:val="left" w:pos="0"/>
          <w:tab w:val="right" w:leader="dot" w:pos="7980"/>
        </w:tabs>
        <w:spacing w:line="700" w:lineRule="exact"/>
        <w:ind w:firstLine="600" w:firstLineChars="2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本生产专线用于一体式导轨支架自动成型。</w:t>
      </w:r>
    </w:p>
    <w:p w14:paraId="76FD8765">
      <w:pPr>
        <w:tabs>
          <w:tab w:val="left" w:pos="0"/>
          <w:tab w:val="right" w:leader="dot" w:pos="7980"/>
        </w:tabs>
        <w:spacing w:line="700" w:lineRule="exact"/>
        <w:ind w:firstLine="600" w:firstLineChars="2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零件名称：一体式导轨支架</w:t>
      </w:r>
    </w:p>
    <w:p w14:paraId="3D83C1C5">
      <w:pPr>
        <w:tabs>
          <w:tab w:val="left" w:pos="0"/>
          <w:tab w:val="right" w:leader="dot" w:pos="7980"/>
        </w:tabs>
        <w:spacing w:line="700" w:lineRule="exact"/>
        <w:ind w:left="1496" w:leftChars="284" w:hanging="900" w:hangingChars="3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零件材质：碳钢板（3-5mm卷料）</w:t>
      </w:r>
    </w:p>
    <w:p w14:paraId="1A3C7B41">
      <w:pPr>
        <w:tabs>
          <w:tab w:val="left" w:pos="0"/>
          <w:tab w:val="right" w:leader="dot" w:pos="7980"/>
        </w:tabs>
        <w:spacing w:line="700" w:lineRule="exact"/>
        <w:rPr>
          <w:rFonts w:asciiTheme="minorEastAsia" w:hAnsiTheme="minorEastAsia" w:eastAsiaTheme="minorEastAsia"/>
          <w:spacing w:val="10"/>
          <w:sz w:val="28"/>
          <w:szCs w:val="28"/>
        </w:rPr>
      </w:pPr>
    </w:p>
    <w:p w14:paraId="564B6E60">
      <w:pPr>
        <w:tabs>
          <w:tab w:val="left" w:pos="0"/>
          <w:tab w:val="left" w:pos="840"/>
          <w:tab w:val="right" w:leader="dot" w:pos="7980"/>
        </w:tabs>
        <w:spacing w:line="700" w:lineRule="exact"/>
        <w:rPr>
          <w:rFonts w:ascii="黑体" w:eastAsia="黑体"/>
          <w:b/>
          <w:sz w:val="28"/>
          <w:szCs w:val="28"/>
        </w:rPr>
      </w:pPr>
      <w:r>
        <w:rPr>
          <w:rFonts w:hint="eastAsia" w:asciiTheme="minorEastAsia" w:hAnsiTheme="minorEastAsia" w:eastAsiaTheme="minorEastAsia"/>
          <w:b/>
          <w:color w:val="000000"/>
          <w:sz w:val="28"/>
          <w:szCs w:val="28"/>
        </w:rPr>
        <w:t>二、</w:t>
      </w:r>
      <w:r>
        <w:rPr>
          <w:rFonts w:hint="eastAsia" w:ascii="黑体" w:eastAsia="黑体"/>
          <w:b/>
          <w:sz w:val="28"/>
          <w:szCs w:val="28"/>
        </w:rPr>
        <w:t>加工产品零件简图：</w:t>
      </w:r>
    </w:p>
    <w:p w14:paraId="334BC073">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578D4B83">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4DE08F18">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5D732ABD">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4B973B10">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22258F23">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087C2028">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49D6EFC7">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7D44EAA9">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r>
        <w:rPr>
          <w:rFonts w:hint="eastAsia" w:asciiTheme="minorEastAsia" w:hAnsiTheme="minorEastAsia" w:eastAsiaTheme="minorEastAsia"/>
          <w:b/>
          <w:bCs/>
          <w:spacing w:val="10"/>
          <w:sz w:val="28"/>
          <w:szCs w:val="28"/>
          <w:lang w:val="zh-CN"/>
        </w:rPr>
        <w:t>一体式导轨支架具体尺寸由设计确定，以设计最终提供图纸尺寸为准</w:t>
      </w:r>
    </w:p>
    <w:p w14:paraId="3D4B5221">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3951C9F3">
      <w:pPr>
        <w:tabs>
          <w:tab w:val="left" w:pos="0"/>
          <w:tab w:val="left" w:pos="840"/>
          <w:tab w:val="right" w:leader="dot" w:pos="7980"/>
        </w:tabs>
        <w:spacing w:line="700" w:lineRule="exact"/>
        <w:rPr>
          <w:rFonts w:asciiTheme="minorEastAsia" w:hAnsiTheme="minorEastAsia" w:eastAsiaTheme="minorEastAsia"/>
          <w:b/>
          <w:bCs/>
          <w:spacing w:val="10"/>
          <w:sz w:val="28"/>
          <w:szCs w:val="28"/>
          <w:lang w:val="zh-CN"/>
        </w:rPr>
      </w:pPr>
    </w:p>
    <w:p w14:paraId="5DF4E078">
      <w:pPr>
        <w:tabs>
          <w:tab w:val="left" w:pos="0"/>
          <w:tab w:val="left" w:pos="840"/>
          <w:tab w:val="right" w:leader="dot" w:pos="7980"/>
        </w:tabs>
        <w:spacing w:line="700" w:lineRule="exact"/>
        <w:rPr>
          <w:rFonts w:ascii="黑体" w:eastAsia="黑体"/>
          <w:b/>
          <w:sz w:val="28"/>
          <w:szCs w:val="28"/>
          <w:lang w:val="zh-CN"/>
        </w:rPr>
      </w:pPr>
    </w:p>
    <w:p w14:paraId="64641C63">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lang w:val="zh-CN"/>
        </w:rPr>
        <w:t>三、基本</w:t>
      </w:r>
      <w:r>
        <w:rPr>
          <w:rFonts w:hint="eastAsia" w:ascii="黑体" w:eastAsia="黑体"/>
          <w:b/>
          <w:sz w:val="28"/>
          <w:szCs w:val="28"/>
        </w:rPr>
        <w:t>技术说明</w:t>
      </w:r>
    </w:p>
    <w:p w14:paraId="2172B04C">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要求整体加工线以最经济，最便捷的方法加工工件，成型后的工件符合图纸要求。材质适合碳素结构钢Q235A。        </w:t>
      </w:r>
    </w:p>
    <w:p w14:paraId="1503A789">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工件料厚为4mm卷料，设备满足我方工件板厚变化升级时（3或5），可通过调整设备改造（改造无需变动太大），完成料厚的切换，并提供调整改制方案。</w:t>
      </w:r>
    </w:p>
    <w:p w14:paraId="03033660">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加工主要工艺为：（上料架/伺服送料整平一体机）→冲孔→切断→压筋→ 折弯→输送带→料框，</w:t>
      </w:r>
      <w:r>
        <w:rPr>
          <w:rFonts w:hint="eastAsia" w:hAnsi="宋体" w:asciiTheme="minorHAnsi" w:eastAsiaTheme="minorEastAsia" w:cstheme="minorBidi"/>
          <w:color w:val="000000" w:themeColor="text1"/>
          <w:kern w:val="24"/>
          <w:sz w:val="28"/>
          <w:szCs w:val="28"/>
        </w:rPr>
        <w:t>整个过程依</w:t>
      </w:r>
      <w:r>
        <w:rPr>
          <w:rFonts w:hAnsi="Calibri" w:asciiTheme="minorHAnsi" w:eastAsiaTheme="minorEastAsia" w:cstheme="minorBidi"/>
          <w:color w:val="000000" w:themeColor="text1"/>
          <w:kern w:val="24"/>
          <w:sz w:val="28"/>
          <w:szCs w:val="28"/>
        </w:rPr>
        <w:t xml:space="preserve">PLC </w:t>
      </w:r>
      <w:r>
        <w:rPr>
          <w:rFonts w:hint="eastAsia" w:hAnsi="宋体" w:asciiTheme="minorHAnsi" w:eastAsiaTheme="minorEastAsia" w:cstheme="minorBidi"/>
          <w:color w:val="000000" w:themeColor="text1"/>
          <w:kern w:val="24"/>
          <w:sz w:val="28"/>
          <w:szCs w:val="28"/>
        </w:rPr>
        <w:t>电脑控制系统自动完成</w:t>
      </w:r>
      <w:r>
        <w:rPr>
          <w:rFonts w:hint="eastAsia" w:asciiTheme="minorEastAsia" w:hAnsiTheme="minorEastAsia" w:eastAsiaTheme="minorEastAsia"/>
          <w:sz w:val="28"/>
          <w:szCs w:val="28"/>
        </w:rPr>
        <w:t>（顺序可根据设备条件进行调整及可增减 ），</w:t>
      </w:r>
      <w:r>
        <w:rPr>
          <w:rFonts w:hint="eastAsia" w:ascii="宋体" w:cs="宋体"/>
          <w:kern w:val="0"/>
          <w:sz w:val="28"/>
          <w:szCs w:val="28"/>
        </w:rPr>
        <w:t>控制面板上设有急停按钮，可随时让机器断电停止工作，确保操作安全。</w:t>
      </w:r>
    </w:p>
    <w:p w14:paraId="0B758C06">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生产节拍：不低于6s（</w:t>
      </w:r>
      <w:r>
        <w:rPr>
          <w:rFonts w:hint="eastAsia" w:ascii="宋体" w:hAnsi="宋体" w:cs="宋体"/>
          <w:kern w:val="0"/>
          <w:sz w:val="28"/>
          <w:szCs w:val="28"/>
        </w:rPr>
        <w:t>6秒以内出一件产品</w:t>
      </w:r>
      <w:r>
        <w:rPr>
          <w:rFonts w:hint="eastAsia" w:asciiTheme="minorEastAsia" w:hAnsiTheme="minorEastAsia" w:eastAsiaTheme="minorEastAsia"/>
          <w:sz w:val="28"/>
          <w:szCs w:val="28"/>
        </w:rPr>
        <w:t>）</w:t>
      </w:r>
    </w:p>
    <w:p w14:paraId="11505E93">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料卷内直径参考尺寸：508mm；料卷外直径：1500mm内；料厚：3~5mm内；料宽400mm内；承重料卷重量：3500kg内。</w:t>
      </w:r>
    </w:p>
    <w:p w14:paraId="2D6D4AAB">
      <w:pPr>
        <w:numPr>
          <w:ilvl w:val="0"/>
          <w:numId w:val="1"/>
        </w:numPr>
        <w:spacing w:line="360" w:lineRule="auto"/>
        <w:rPr>
          <w:rFonts w:asciiTheme="minorEastAsia" w:hAnsiTheme="minorEastAsia" w:eastAsiaTheme="minorEastAsia"/>
          <w:sz w:val="28"/>
          <w:szCs w:val="28"/>
        </w:rPr>
      </w:pPr>
      <w:r>
        <w:rPr>
          <w:rFonts w:hint="eastAsia" w:ascii="宋体" w:cs="宋体"/>
          <w:kern w:val="0"/>
          <w:sz w:val="28"/>
          <w:szCs w:val="28"/>
        </w:rPr>
        <w:t>折弯后掉入输送带，由输送带送入成品料框，人工适当整理，整条线的生产基本达到自动化生产</w:t>
      </w:r>
      <w:r>
        <w:rPr>
          <w:rFonts w:hint="eastAsia" w:asciiTheme="minorEastAsia" w:hAnsiTheme="minorEastAsia" w:eastAsiaTheme="minorEastAsia"/>
          <w:color w:val="000000" w:themeColor="text1"/>
          <w:sz w:val="28"/>
          <w:szCs w:val="28"/>
        </w:rPr>
        <w:t>。</w:t>
      </w:r>
    </w:p>
    <w:p w14:paraId="303BBDD2">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成型产品表面要求：工件平整，无扭曲、变形弯曲，无皱纹，无凹凸不平，无擦伤等缺陷及不良现象。</w:t>
      </w:r>
    </w:p>
    <w:p w14:paraId="7F3367C4">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工件不允许有裂纹、伤痕、毛刺和其他缺陷。</w:t>
      </w:r>
    </w:p>
    <w:p w14:paraId="0B85892C">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冲孔、切断长度，需满足产品的变化随机可调，并且调整不影响工件质量，调整需要有一定柔性，包含每卷料可根据需求加工出不同长度的工件，控制及操作系统简单方便，容易操作。无不合格品产生。</w:t>
      </w:r>
    </w:p>
    <w:p w14:paraId="1D35CE9A">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加工工件的工作面平面度不大于0.5mm。</w:t>
      </w:r>
    </w:p>
    <w:p w14:paraId="74D31A1D">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产品切口变形弹开量小于0.3mm。</w:t>
      </w:r>
    </w:p>
    <w:p w14:paraId="7A1A70CF">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产品冲孔、切断长度误差：±</w:t>
      </w:r>
      <w:r>
        <w:rPr>
          <w:rFonts w:asciiTheme="minorEastAsia" w:hAnsiTheme="minorEastAsia" w:eastAsiaTheme="minorEastAsia"/>
          <w:sz w:val="28"/>
          <w:szCs w:val="28"/>
        </w:rPr>
        <w:t>0.5 mm</w:t>
      </w:r>
    </w:p>
    <w:p w14:paraId="42007E92">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工件表面不允许有划伤，模具等表面无积削残留（如无法避免模具粘连积削，需要提供操作简单方便快捷的去除方法，不影响工件质量）如需冷却液等液体，需要提供冷却液的型号及成分，有风干系统并保证不污染零件表面。</w:t>
      </w:r>
    </w:p>
    <w:p w14:paraId="7CA08D5C">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零件的侧弯，翘度，扭曲度，直线度等公差小于0.5mm。</w:t>
      </w:r>
    </w:p>
    <w:p w14:paraId="1DB5F1EF">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bCs/>
          <w:spacing w:val="10"/>
          <w:sz w:val="28"/>
          <w:szCs w:val="28"/>
          <w:lang w:val="zh-CN"/>
        </w:rPr>
        <w:t>设备使用“公用动力”必须符合买方供给条件。卖方需要对  设备所需压缩空气配置过滤及稳压装置。</w:t>
      </w:r>
    </w:p>
    <w:p w14:paraId="15780F1A">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bCs/>
          <w:spacing w:val="10"/>
          <w:sz w:val="28"/>
          <w:szCs w:val="28"/>
          <w:lang w:val="zh-CN"/>
        </w:rPr>
        <w:t>在距离设备1米范围测量，噪音不大于80db。</w:t>
      </w:r>
    </w:p>
    <w:p w14:paraId="59B1588A">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设备其他各项指标符合相关国家技术和安全标准。</w:t>
      </w:r>
    </w:p>
    <w:p w14:paraId="7EE5B9EB">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整体设备使用环境要求，适用东北的气候变化，成型加工精度不受环境温度影响。（我方厂房最低温度冬季-10度）</w:t>
      </w:r>
    </w:p>
    <w:p w14:paraId="5203F494">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设备操作需要简单易懂，人机对话，中文显示，调整程序便捷，需要有详细的书面操作/维护/维修说明书（纸板及电子版），有操作维护维修培训。</w:t>
      </w:r>
    </w:p>
    <w:p w14:paraId="73D74B08">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设备安装及运行时，保障操作人员健康安全。不能污染环境。</w:t>
      </w:r>
    </w:p>
    <w:p w14:paraId="0E160090">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设备核心部件应有防尘性能。</w:t>
      </w:r>
    </w:p>
    <w:p w14:paraId="55C2E81D">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用于存入放卷料的放料架， 更换卷料方便自由，</w:t>
      </w:r>
      <w:r>
        <w:rPr>
          <w:rFonts w:hint="eastAsia" w:ascii="宋体" w:cs="宋体"/>
          <w:kern w:val="0"/>
          <w:sz w:val="28"/>
          <w:szCs w:val="28"/>
        </w:rPr>
        <w:t>带有液压涨紧和升降上料小车功能。</w:t>
      </w:r>
    </w:p>
    <w:p w14:paraId="00542696">
      <w:pPr>
        <w:numPr>
          <w:ilvl w:val="0"/>
          <w:numId w:val="1"/>
        </w:numPr>
        <w:spacing w:line="360" w:lineRule="auto"/>
        <w:rPr>
          <w:rFonts w:asciiTheme="minorEastAsia" w:hAnsiTheme="minorEastAsia" w:eastAsiaTheme="minorEastAsia"/>
          <w:sz w:val="28"/>
          <w:szCs w:val="28"/>
        </w:rPr>
      </w:pPr>
      <w:r>
        <w:rPr>
          <w:rFonts w:hint="eastAsia" w:ascii="宋体" w:cs="宋体"/>
          <w:kern w:val="0"/>
          <w:sz w:val="28"/>
          <w:szCs w:val="28"/>
        </w:rPr>
        <w:t>带有伺服送料功能的整平机。</w:t>
      </w:r>
      <w:r>
        <w:rPr>
          <w:rFonts w:hint="eastAsia" w:asciiTheme="minorEastAsia" w:hAnsiTheme="minorEastAsia" w:eastAsiaTheme="minorEastAsia"/>
          <w:sz w:val="28"/>
          <w:szCs w:val="28"/>
        </w:rPr>
        <w:t>送料装置，可以由伺服电机驱动送料辊，送料辊在材料上无滑动滚动，精给出定尺长度，保证工件无划伤。</w:t>
      </w:r>
    </w:p>
    <w:p w14:paraId="5647ED9A">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本设备要求三班工作制，要求设备在三班工作制运作过程中稳定无故障运行，</w:t>
      </w:r>
      <w:r>
        <w:rPr>
          <w:rFonts w:hint="eastAsia" w:ascii="宋体" w:cs="宋体"/>
          <w:kern w:val="0"/>
          <w:sz w:val="28"/>
          <w:szCs w:val="28"/>
        </w:rPr>
        <w:t>机器电箱带有过热保护装置，以免电机烧毁。</w:t>
      </w:r>
    </w:p>
    <w:p w14:paraId="5E86A5C7">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模具寿命运行 10万小时以上，(除易损件外),易损件为应配备备件（剪口、导柱、弹簧等），并要求易损件更换方便容易配置购买渠道，便于维修及正常维护。</w:t>
      </w:r>
    </w:p>
    <w:p w14:paraId="6D8FED65">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模具为精密型，更换方便快捷，</w:t>
      </w:r>
      <w:r>
        <w:rPr>
          <w:rFonts w:hint="eastAsia" w:ascii="宋体" w:cs="宋体"/>
          <w:kern w:val="0"/>
          <w:sz w:val="28"/>
          <w:szCs w:val="28"/>
        </w:rPr>
        <w:t>模具采用全封闭式设计，保证操作人员的绝对安全。</w:t>
      </w:r>
    </w:p>
    <w:p w14:paraId="26833E3E">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进料导正装置采用模式：需要保证更换容易、简单耐用，可保证材料在宽度尺寸有误差时自动调节（或人工进行）调节。</w:t>
      </w:r>
    </w:p>
    <w:p w14:paraId="05EE0517">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机架结构需保障机架永久不变形。  </w:t>
      </w:r>
    </w:p>
    <w:p w14:paraId="0F2B564F">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模具材质性能不低于</w:t>
      </w:r>
      <w:r>
        <w:rPr>
          <w:rFonts w:asciiTheme="minorEastAsia" w:hAnsiTheme="minorEastAsia" w:eastAsiaTheme="minorEastAsia"/>
          <w:sz w:val="28"/>
          <w:szCs w:val="28"/>
        </w:rPr>
        <w:t>Cr12 MoV</w:t>
      </w:r>
      <w:r>
        <w:rPr>
          <w:rFonts w:hint="eastAsia" w:asciiTheme="minorEastAsia" w:hAnsiTheme="minorEastAsia" w:eastAsiaTheme="minorEastAsia"/>
          <w:sz w:val="28"/>
          <w:szCs w:val="28"/>
        </w:rPr>
        <w:t>，热处理硬度 （ HRC58～60°）热处理后再精加工。提供成型辊、校型辊的材质、规格尺寸、热处理方式、数量等信息。</w:t>
      </w:r>
    </w:p>
    <w:p w14:paraId="4286CDD0">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要有用于防止材料在成型过程中由于发热而产生变形的构件。</w:t>
      </w:r>
    </w:p>
    <w:p w14:paraId="2F9D5571">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产品的冲孔、切断、压边、折弯等液压机组由油缸、油缸架、若干付组合模具组成，模具材质性能不低于Cr12MoV。（需要书面说明冲孔、切断、压边、折弯原理），精准方便，模具寿命：2万次/修磨。</w:t>
      </w:r>
    </w:p>
    <w:p w14:paraId="2221194C">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要求设备出故障8小时内给予答复，48小时内售后服务到现场，具体处理时间周期根据故障大小进行。</w:t>
      </w:r>
    </w:p>
    <w:p w14:paraId="3A642E66">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要求乙方提供本公司类似方案成功案例三个以上（电梯行业）。</w:t>
      </w:r>
    </w:p>
    <w:p w14:paraId="2268E55A">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甲方有方案考察需求时，卖方可以为甲方提供三家以上相似方案的考察使用厂家，并安排考察相关程序。</w:t>
      </w:r>
    </w:p>
    <w:p w14:paraId="6789273E">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要求设备不仅卷料连线自动加工，还可以单件定尺单机加工。 </w:t>
      </w:r>
    </w:p>
    <w:p w14:paraId="7DA12201">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操作人员数量：低于1人</w:t>
      </w:r>
    </w:p>
    <w:p w14:paraId="3667B691">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设备的制造，安装运行的各项指标符合相关国家技术和安全标准及行业标准。 提供主要执行哪些标准。  </w:t>
      </w:r>
    </w:p>
    <w:p w14:paraId="4FC726F5">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乙方对成套系统负全部责任。</w:t>
      </w:r>
    </w:p>
    <w:p w14:paraId="3A5DB6DF">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整体设备使用寿命：15年。</w:t>
      </w:r>
    </w:p>
    <w:p w14:paraId="727521E4">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为保证设备的整体性能和质量，所有关键电、气件均采用知名品牌，供应商均通过ISO9001 质量认证或 CE、UL 等国际认证，其产品质量优质可靠，且均是成型机设备之专用器件。</w:t>
      </w:r>
    </w:p>
    <w:p w14:paraId="06E4FDE7">
      <w:pPr>
        <w:numPr>
          <w:ilvl w:val="0"/>
          <w:numId w:val="1"/>
        </w:numPr>
        <w:spacing w:line="360" w:lineRule="auto"/>
        <w:rPr>
          <w:rFonts w:asciiTheme="minorEastAsia" w:hAnsiTheme="minorEastAsia" w:eastAsiaTheme="minorEastAsia"/>
          <w:sz w:val="28"/>
          <w:szCs w:val="28"/>
        </w:rPr>
      </w:pPr>
      <w:r>
        <w:rPr>
          <w:rFonts w:hint="eastAsia" w:asciiTheme="minorEastAsia" w:hAnsiTheme="minorEastAsia"/>
          <w:sz w:val="28"/>
          <w:szCs w:val="28"/>
        </w:rPr>
        <w:t>要求厂家通过质量管理体系认证证书、环境管理体系认证证书、职业健康安全管理体系认证证书，生产加工能力，并提供项目质量目标，关键质量控制点，质量控制方法，产品质量检验，内部质量审核，不合格品处理办法，质量文件控制办法及使用的标准文件目录。</w:t>
      </w:r>
    </w:p>
    <w:p w14:paraId="50D1E979">
      <w:pPr>
        <w:numPr>
          <w:ilvl w:val="0"/>
          <w:numId w:val="1"/>
        </w:numPr>
        <w:spacing w:line="360" w:lineRule="auto"/>
        <w:rPr>
          <w:rFonts w:asciiTheme="minorEastAsia" w:hAnsiTheme="minorEastAsia" w:eastAsiaTheme="minorEastAsia"/>
          <w:sz w:val="28"/>
          <w:szCs w:val="28"/>
        </w:rPr>
      </w:pPr>
      <w:r>
        <w:rPr>
          <w:rFonts w:hint="eastAsia" w:ascii="宋体" w:hAnsi="宋体"/>
          <w:sz w:val="28"/>
          <w:szCs w:val="28"/>
        </w:rPr>
        <w:t>要求提供生产线主要零部件（及主要安全部件）加工设备名称、型号等明细，并提供主要零部件的加工工艺过程卡。</w:t>
      </w:r>
    </w:p>
    <w:p w14:paraId="7C4EF185">
      <w:pPr>
        <w:pStyle w:val="29"/>
        <w:numPr>
          <w:ilvl w:val="0"/>
          <w:numId w:val="1"/>
        </w:numPr>
        <w:spacing w:line="360" w:lineRule="auto"/>
        <w:ind w:firstLineChars="0"/>
        <w:rPr>
          <w:rFonts w:asciiTheme="minorEastAsia" w:hAnsiTheme="minorEastAsia"/>
          <w:sz w:val="28"/>
          <w:szCs w:val="28"/>
        </w:rPr>
      </w:pPr>
      <w:r>
        <w:rPr>
          <w:rFonts w:hint="eastAsia" w:asciiTheme="minorEastAsia" w:hAnsiTheme="minorEastAsia"/>
          <w:sz w:val="28"/>
          <w:szCs w:val="28"/>
        </w:rPr>
        <w:t>生产线各项加工工艺性能。需满足我方产品的技术性能及要求。如果由于生产线设计缺陷，造成的质量及安全问题，厂家需要负全部责任并整改。</w:t>
      </w:r>
    </w:p>
    <w:p w14:paraId="0D5C8C2E">
      <w:pPr>
        <w:pStyle w:val="29"/>
        <w:numPr>
          <w:ilvl w:val="0"/>
          <w:numId w:val="1"/>
        </w:numPr>
        <w:spacing w:line="360" w:lineRule="auto"/>
        <w:ind w:firstLineChars="0"/>
        <w:rPr>
          <w:rFonts w:asciiTheme="minorEastAsia" w:hAnsiTheme="minorEastAsia"/>
          <w:sz w:val="28"/>
          <w:szCs w:val="28"/>
        </w:rPr>
      </w:pPr>
      <w:r>
        <w:rPr>
          <w:rFonts w:hint="eastAsia" w:asciiTheme="minorEastAsia" w:hAnsiTheme="minorEastAsia"/>
          <w:sz w:val="28"/>
          <w:szCs w:val="28"/>
        </w:rPr>
        <w:t>提供卸料小车 4台，提供模具设计图纸，便于模具备份及维修。</w:t>
      </w:r>
    </w:p>
    <w:p w14:paraId="2E4553BE">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四、</w:t>
      </w:r>
      <w:r>
        <w:rPr>
          <w:rFonts w:hint="eastAsia" w:ascii="黑体" w:eastAsia="黑体"/>
          <w:b/>
          <w:sz w:val="28"/>
          <w:szCs w:val="28"/>
          <w:lang w:val="zh-CN"/>
        </w:rPr>
        <w:t>设备部件明细生产厂商</w:t>
      </w:r>
    </w:p>
    <w:p w14:paraId="51CDDFD0">
      <w:pPr>
        <w:numPr>
          <w:ilvl w:val="0"/>
          <w:numId w:val="2"/>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卖方需提供设备零部件明细及生产厂商，并且生产厂商有一定知名度，提供出厂证明及检验合格证。</w:t>
      </w:r>
    </w:p>
    <w:p w14:paraId="0C4BE1CC">
      <w:pPr>
        <w:numPr>
          <w:ilvl w:val="0"/>
          <w:numId w:val="2"/>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对主要设备部件，卖方需按相关国家标准保障正常使用年限，（如伺服电机、模具、油缸，电器元件等）</w:t>
      </w:r>
    </w:p>
    <w:p w14:paraId="4D3C08BD">
      <w:pPr>
        <w:numPr>
          <w:ilvl w:val="0"/>
          <w:numId w:val="2"/>
        </w:numPr>
        <w:autoSpaceDE w:val="0"/>
        <w:autoSpaceDN w:val="0"/>
        <w:adjustRightInd w:val="0"/>
        <w:spacing w:line="56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卖方需提供设备部件技术性能说明（如伺服电机、油缸等）</w:t>
      </w:r>
    </w:p>
    <w:p w14:paraId="4D001CF0">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五、设备检验，验收及规范执行标准</w:t>
      </w:r>
    </w:p>
    <w:p w14:paraId="56B39D4D">
      <w:pPr>
        <w:numPr>
          <w:ilvl w:val="0"/>
          <w:numId w:val="3"/>
        </w:numPr>
        <w:autoSpaceDE w:val="0"/>
        <w:autoSpaceDN w:val="0"/>
        <w:adjustRightInd w:val="0"/>
        <w:spacing w:line="360" w:lineRule="auto"/>
        <w:rPr>
          <w:rFonts w:ascii="宋体" w:hAnsi="宋体"/>
          <w:sz w:val="28"/>
          <w:szCs w:val="28"/>
        </w:rPr>
      </w:pPr>
      <w:r>
        <w:rPr>
          <w:rFonts w:hint="eastAsia" w:ascii="宋体" w:hAnsi="宋体"/>
          <w:sz w:val="28"/>
          <w:szCs w:val="28"/>
        </w:rPr>
        <w:t>卖方提供关于此设备的有关合格证。设备安装调试完成后，连续试运行7天后（满足每天工作8h，产品合格率达到100%）进行预验收。为确保设备能够长期稳定运行，试运行3月后正式验收，最终验收结论以正式验收的结论为主。</w:t>
      </w:r>
    </w:p>
    <w:p w14:paraId="2E6E1732">
      <w:pPr>
        <w:numPr>
          <w:ilvl w:val="0"/>
          <w:numId w:val="3"/>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设备的外表平整、光滑、美观，彩板外表无明显伤痕。</w:t>
      </w:r>
    </w:p>
    <w:p w14:paraId="2DFAE0D8">
      <w:pPr>
        <w:numPr>
          <w:ilvl w:val="0"/>
          <w:numId w:val="3"/>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加工完成的产品测试符合技术设计要求。</w:t>
      </w:r>
    </w:p>
    <w:p w14:paraId="6519B253">
      <w:pPr>
        <w:numPr>
          <w:ilvl w:val="0"/>
          <w:numId w:val="3"/>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设备外观、运行及功能演示，满足产品说明书及技术协议要求包括附件、工具、空负荷及负荷试验。</w:t>
      </w:r>
    </w:p>
    <w:p w14:paraId="6E4C44E6">
      <w:pPr>
        <w:numPr>
          <w:ilvl w:val="0"/>
          <w:numId w:val="3"/>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设备安装完成后，卖方必须先进行自检，买方</w:t>
      </w:r>
      <w:r>
        <w:rPr>
          <w:rFonts w:hint="eastAsia" w:ascii="宋体" w:hAnsi="宋体"/>
          <w:sz w:val="28"/>
          <w:szCs w:val="28"/>
        </w:rPr>
        <w:t>试运行3月后开始验收。</w:t>
      </w:r>
    </w:p>
    <w:p w14:paraId="1B6BB961">
      <w:pPr>
        <w:numPr>
          <w:ilvl w:val="0"/>
          <w:numId w:val="3"/>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设备检验完毕后，买、卖双方检验代表在检验记录上签字。</w:t>
      </w:r>
    </w:p>
    <w:p w14:paraId="07794B73">
      <w:pPr>
        <w:numPr>
          <w:ilvl w:val="0"/>
          <w:numId w:val="3"/>
        </w:numPr>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在检验过程中发现的属卖方的缺损件及质量问题，卖方须及时处理；如系买方原因造成设备损坏，其责任由买方承担：如需卖方协助，卖方应积极配合。</w:t>
      </w:r>
    </w:p>
    <w:p w14:paraId="79F43C87">
      <w:pPr>
        <w:numPr>
          <w:ilvl w:val="0"/>
          <w:numId w:val="3"/>
        </w:numPr>
        <w:autoSpaceDE w:val="0"/>
        <w:autoSpaceDN w:val="0"/>
        <w:adjustRightInd w:val="0"/>
        <w:spacing w:line="360" w:lineRule="auto"/>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设备最终验收在需方现场按合同及技术协议要求加工产品图纸要求等进行。</w:t>
      </w:r>
    </w:p>
    <w:p w14:paraId="427F8A4E">
      <w:pPr>
        <w:numPr>
          <w:ilvl w:val="0"/>
          <w:numId w:val="3"/>
        </w:numPr>
        <w:autoSpaceDE w:val="0"/>
        <w:autoSpaceDN w:val="0"/>
        <w:adjustRightInd w:val="0"/>
        <w:spacing w:line="360" w:lineRule="auto"/>
        <w:ind w:left="0" w:firstLine="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符合以下标准</w:t>
      </w:r>
    </w:p>
    <w:p w14:paraId="1C3DCF5E">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GB 26483-2011《机械压力机噪声限值》</w:t>
      </w:r>
    </w:p>
    <w:p w14:paraId="7B7F6A45">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GB12348-90</w:t>
      </w:r>
      <w:r>
        <w:rPr>
          <w:rFonts w:hint="eastAsia" w:asciiTheme="minorEastAsia" w:hAnsiTheme="minorEastAsia" w:eastAsiaTheme="minorEastAsia"/>
          <w:spacing w:val="10"/>
          <w:sz w:val="28"/>
          <w:szCs w:val="28"/>
          <w:lang w:val="zh-CN"/>
        </w:rPr>
        <w:t>《工业企业厂界噪声标准》</w:t>
      </w:r>
    </w:p>
    <w:p w14:paraId="061800A1">
      <w:pPr>
        <w:autoSpaceDE w:val="0"/>
        <w:autoSpaceDN w:val="0"/>
        <w:adjustRightInd w:val="0"/>
        <w:spacing w:line="360" w:lineRule="auto"/>
        <w:ind w:firstLine="450" w:firstLineChars="15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GBZ1-2002</w:t>
      </w:r>
      <w:r>
        <w:rPr>
          <w:rFonts w:hint="eastAsia" w:asciiTheme="minorEastAsia" w:hAnsiTheme="minorEastAsia" w:eastAsiaTheme="minorEastAsia"/>
          <w:spacing w:val="10"/>
          <w:sz w:val="28"/>
          <w:szCs w:val="28"/>
          <w:lang w:val="zh-CN"/>
        </w:rPr>
        <w:t>《工业企业设计卫生标准》</w:t>
      </w:r>
    </w:p>
    <w:p w14:paraId="4FDA8502">
      <w:pPr>
        <w:autoSpaceDE w:val="0"/>
        <w:autoSpaceDN w:val="0"/>
        <w:adjustRightInd w:val="0"/>
        <w:spacing w:line="360" w:lineRule="auto"/>
        <w:ind w:firstLine="300" w:firstLineChars="10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 xml:space="preserve"> GBJ87-85</w:t>
      </w:r>
      <w:r>
        <w:rPr>
          <w:rFonts w:hint="eastAsia" w:asciiTheme="minorEastAsia" w:hAnsiTheme="minorEastAsia" w:eastAsiaTheme="minorEastAsia"/>
          <w:spacing w:val="10"/>
          <w:sz w:val="28"/>
          <w:szCs w:val="28"/>
          <w:lang w:val="zh-CN"/>
        </w:rPr>
        <w:t>《工业企业噪声控制设计规范》</w:t>
      </w:r>
    </w:p>
    <w:p w14:paraId="09DEBC5C">
      <w:pPr>
        <w:autoSpaceDE w:val="0"/>
        <w:autoSpaceDN w:val="0"/>
        <w:adjustRightInd w:val="0"/>
        <w:spacing w:line="360" w:lineRule="auto"/>
        <w:ind w:firstLine="300" w:firstLineChars="10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GB50058-92</w:t>
      </w:r>
      <w:r>
        <w:rPr>
          <w:rFonts w:hint="eastAsia" w:asciiTheme="minorEastAsia" w:hAnsiTheme="minorEastAsia" w:eastAsiaTheme="minorEastAsia"/>
          <w:spacing w:val="10"/>
          <w:sz w:val="28"/>
          <w:szCs w:val="28"/>
          <w:lang w:val="zh-CN"/>
        </w:rPr>
        <w:t>《爆炸和火灾危险场所电力装置设计规范》</w:t>
      </w:r>
    </w:p>
    <w:p w14:paraId="4181A651">
      <w:pPr>
        <w:autoSpaceDE w:val="0"/>
        <w:autoSpaceDN w:val="0"/>
        <w:adjustRightInd w:val="0"/>
        <w:spacing w:line="360" w:lineRule="auto"/>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GBJ140-90</w:t>
      </w:r>
      <w:r>
        <w:rPr>
          <w:rFonts w:hint="eastAsia" w:asciiTheme="minorEastAsia" w:hAnsiTheme="minorEastAsia" w:eastAsiaTheme="minorEastAsia"/>
          <w:spacing w:val="10"/>
          <w:sz w:val="28"/>
          <w:szCs w:val="28"/>
          <w:lang w:val="zh-CN"/>
        </w:rPr>
        <w:t xml:space="preserve">《建筑灭火器配置设计规范》 </w:t>
      </w:r>
    </w:p>
    <w:p w14:paraId="6BDCF573">
      <w:pPr>
        <w:tabs>
          <w:tab w:val="left" w:pos="0"/>
        </w:tabs>
        <w:snapToGrid w:val="0"/>
        <w:spacing w:line="360" w:lineRule="auto"/>
        <w:rPr>
          <w:rFonts w:ascii="宋体" w:hAnsi="宋体"/>
          <w:sz w:val="28"/>
          <w:szCs w:val="28"/>
        </w:rPr>
      </w:pPr>
      <w:r>
        <w:rPr>
          <w:rFonts w:hint="eastAsia" w:ascii="宋体" w:hAnsi="宋体"/>
          <w:sz w:val="28"/>
          <w:szCs w:val="28"/>
        </w:rPr>
        <w:t>GB/T 6725-2008 《冷弯型钢》</w:t>
      </w:r>
    </w:p>
    <w:p w14:paraId="6631C5F5">
      <w:pPr>
        <w:tabs>
          <w:tab w:val="left" w:pos="0"/>
        </w:tabs>
        <w:snapToGrid w:val="0"/>
        <w:spacing w:line="360" w:lineRule="auto"/>
        <w:rPr>
          <w:rFonts w:ascii="宋体" w:hAnsi="宋体"/>
          <w:sz w:val="28"/>
          <w:szCs w:val="28"/>
        </w:rPr>
      </w:pPr>
      <w:r>
        <w:rPr>
          <w:rFonts w:hint="eastAsia" w:ascii="宋体" w:hAnsi="宋体"/>
          <w:sz w:val="28"/>
          <w:szCs w:val="28"/>
        </w:rPr>
        <w:t xml:space="preserve">   GB/708-2006 《冷轧钢板和钢带的尺寸、外形、重量及允许偏差》</w:t>
      </w:r>
    </w:p>
    <w:p w14:paraId="2F3874AA">
      <w:pPr>
        <w:tabs>
          <w:tab w:val="left" w:pos="0"/>
        </w:tabs>
        <w:snapToGrid w:val="0"/>
        <w:spacing w:line="360" w:lineRule="auto"/>
        <w:ind w:firstLine="420" w:firstLineChars="150"/>
        <w:rPr>
          <w:rFonts w:ascii="宋体" w:hAnsi="宋体"/>
          <w:sz w:val="28"/>
          <w:szCs w:val="28"/>
        </w:rPr>
      </w:pPr>
      <w:r>
        <w:rPr>
          <w:rFonts w:ascii="宋体" w:hAnsi="宋体"/>
          <w:sz w:val="28"/>
          <w:szCs w:val="28"/>
        </w:rPr>
        <w:t>GB/T 709-2006</w:t>
      </w:r>
      <w:r>
        <w:rPr>
          <w:rFonts w:hint="eastAsia" w:ascii="宋体" w:hAnsi="宋体"/>
          <w:sz w:val="28"/>
          <w:szCs w:val="28"/>
        </w:rPr>
        <w:t>《热轧钢板和钢带的尺寸、外形、重量及允许</w:t>
      </w:r>
    </w:p>
    <w:p w14:paraId="1CBA25E4">
      <w:pPr>
        <w:tabs>
          <w:tab w:val="left" w:pos="0"/>
        </w:tabs>
        <w:snapToGrid w:val="0"/>
        <w:spacing w:line="360" w:lineRule="auto"/>
        <w:ind w:firstLine="700" w:firstLineChars="250"/>
        <w:rPr>
          <w:rFonts w:ascii="宋体" w:hAnsi="宋体"/>
          <w:sz w:val="28"/>
          <w:szCs w:val="28"/>
        </w:rPr>
      </w:pPr>
      <w:r>
        <w:rPr>
          <w:rFonts w:hint="eastAsia" w:ascii="宋体" w:hAnsi="宋体"/>
          <w:sz w:val="28"/>
          <w:szCs w:val="28"/>
        </w:rPr>
        <w:t>偏差》</w:t>
      </w:r>
    </w:p>
    <w:p w14:paraId="7F4FEF7E">
      <w:pPr>
        <w:tabs>
          <w:tab w:val="left" w:pos="0"/>
        </w:tabs>
        <w:snapToGrid w:val="0"/>
        <w:spacing w:line="360" w:lineRule="auto"/>
        <w:ind w:left="700" w:hanging="700" w:hangingChars="250"/>
        <w:rPr>
          <w:rFonts w:ascii="宋体" w:hAnsi="宋体"/>
          <w:sz w:val="28"/>
          <w:szCs w:val="28"/>
        </w:rPr>
      </w:pPr>
      <w:r>
        <w:rPr>
          <w:rFonts w:ascii="宋体" w:hAnsi="宋体"/>
          <w:sz w:val="28"/>
          <w:szCs w:val="28"/>
        </w:rPr>
        <w:t>GB/T 6728-2002</w:t>
      </w:r>
      <w:r>
        <w:rPr>
          <w:rFonts w:hint="eastAsia" w:ascii="宋体" w:hAnsi="宋体"/>
          <w:sz w:val="28"/>
          <w:szCs w:val="28"/>
        </w:rPr>
        <w:t>《结构用冷弯空心型钢尺寸、外型、重量及允许偏差》</w:t>
      </w:r>
    </w:p>
    <w:p w14:paraId="115B1CF5">
      <w:pPr>
        <w:tabs>
          <w:tab w:val="left" w:pos="0"/>
        </w:tabs>
        <w:snapToGrid w:val="0"/>
        <w:spacing w:line="360" w:lineRule="auto"/>
        <w:rPr>
          <w:rFonts w:ascii="宋体" w:hAnsi="宋体"/>
          <w:sz w:val="28"/>
          <w:szCs w:val="28"/>
        </w:rPr>
      </w:pPr>
      <w:r>
        <w:rPr>
          <w:rFonts w:hint="eastAsia" w:ascii="宋体" w:hAnsi="宋体"/>
          <w:sz w:val="28"/>
          <w:szCs w:val="28"/>
        </w:rPr>
        <w:t xml:space="preserve">   GB6723-2008  《通用冷弯开口型钢尺寸、外形、重量及允许偏差》</w:t>
      </w:r>
    </w:p>
    <w:p w14:paraId="496C4D0D">
      <w:pPr>
        <w:tabs>
          <w:tab w:val="left" w:pos="0"/>
        </w:tabs>
        <w:snapToGrid w:val="0"/>
        <w:spacing w:line="360" w:lineRule="auto"/>
        <w:ind w:left="560" w:hanging="560" w:hangingChars="200"/>
        <w:rPr>
          <w:rFonts w:ascii="宋体" w:hAnsi="宋体"/>
          <w:sz w:val="28"/>
          <w:szCs w:val="28"/>
        </w:rPr>
      </w:pPr>
      <w:r>
        <w:rPr>
          <w:rFonts w:ascii="宋体" w:hAnsi="宋体"/>
          <w:sz w:val="28"/>
          <w:szCs w:val="28"/>
        </w:rPr>
        <w:t>GB5226.1-2002/IEC60204-1:2000机械安全机械电气设备通用技术</w:t>
      </w:r>
      <w:r>
        <w:rPr>
          <w:rFonts w:hint="eastAsia" w:ascii="宋体" w:hAnsi="宋体"/>
          <w:sz w:val="28"/>
          <w:szCs w:val="28"/>
        </w:rPr>
        <w:t>条件</w:t>
      </w:r>
    </w:p>
    <w:p w14:paraId="29115FA1">
      <w:pPr>
        <w:tabs>
          <w:tab w:val="left" w:pos="0"/>
        </w:tabs>
        <w:snapToGrid w:val="0"/>
        <w:spacing w:line="360" w:lineRule="auto"/>
        <w:ind w:left="560" w:hanging="560" w:hangingChars="200"/>
        <w:rPr>
          <w:rFonts w:asciiTheme="minorEastAsia" w:hAnsiTheme="minorEastAsia" w:eastAsiaTheme="minorEastAsia"/>
          <w:spacing w:val="10"/>
          <w:sz w:val="28"/>
          <w:szCs w:val="28"/>
          <w:lang w:val="zh-CN"/>
        </w:rPr>
      </w:pPr>
      <w:r>
        <w:rPr>
          <w:rFonts w:hint="eastAsia" w:ascii="宋体" w:hAnsi="宋体"/>
          <w:sz w:val="28"/>
          <w:szCs w:val="28"/>
        </w:rPr>
        <w:t>10.</w:t>
      </w:r>
      <w:r>
        <w:rPr>
          <w:rFonts w:hint="eastAsia" w:asciiTheme="minorEastAsia" w:hAnsiTheme="minorEastAsia" w:eastAsiaTheme="minorEastAsia"/>
          <w:spacing w:val="10"/>
          <w:sz w:val="28"/>
          <w:szCs w:val="28"/>
          <w:lang w:val="zh-CN"/>
        </w:rPr>
        <w:t>设备在安装之前供应商应提出详细的安装、调试时间进程</w:t>
      </w:r>
    </w:p>
    <w:p w14:paraId="3370DEBD">
      <w:pPr>
        <w:tabs>
          <w:tab w:val="left" w:pos="0"/>
        </w:tabs>
        <w:snapToGrid w:val="0"/>
        <w:spacing w:line="360" w:lineRule="auto"/>
        <w:ind w:left="597" w:leftChars="213" w:hanging="150" w:hangingChars="50"/>
        <w:rPr>
          <w:rFonts w:ascii="宋体" w:hAnsi="宋体"/>
          <w:sz w:val="28"/>
          <w:szCs w:val="28"/>
        </w:rPr>
      </w:pPr>
      <w:r>
        <w:rPr>
          <w:rFonts w:hint="eastAsia" w:asciiTheme="minorEastAsia" w:hAnsiTheme="minorEastAsia" w:eastAsiaTheme="minorEastAsia"/>
          <w:spacing w:val="10"/>
          <w:sz w:val="28"/>
          <w:szCs w:val="28"/>
          <w:lang w:val="zh-CN"/>
        </w:rPr>
        <w:t>工作次序表供业主审核。</w:t>
      </w:r>
    </w:p>
    <w:p w14:paraId="04E4A9F1">
      <w:pPr>
        <w:tabs>
          <w:tab w:val="left" w:pos="0"/>
        </w:tabs>
        <w:snapToGrid w:val="0"/>
        <w:spacing w:line="360" w:lineRule="auto"/>
        <w:ind w:left="420" w:hanging="420" w:hangingChars="150"/>
        <w:rPr>
          <w:rFonts w:ascii="宋体" w:hAnsi="宋体"/>
          <w:sz w:val="28"/>
          <w:szCs w:val="28"/>
        </w:rPr>
      </w:pPr>
      <w:r>
        <w:rPr>
          <w:rFonts w:hint="eastAsia" w:ascii="宋体" w:hAnsi="宋体"/>
          <w:sz w:val="28"/>
          <w:szCs w:val="28"/>
        </w:rPr>
        <w:t>11.</w:t>
      </w:r>
      <w:r>
        <w:rPr>
          <w:rFonts w:hint="eastAsia" w:asciiTheme="minorEastAsia" w:hAnsiTheme="minorEastAsia" w:eastAsiaTheme="minorEastAsia"/>
          <w:spacing w:val="10"/>
          <w:sz w:val="28"/>
          <w:szCs w:val="28"/>
          <w:lang w:val="zh-CN"/>
        </w:rPr>
        <w:t>供应商安装的所有零件应有鉴别标牌，标牌应耐溶剂，并能牢固地粘贴在零件上这些零件包括调节阀、电磁阀等</w:t>
      </w:r>
      <w:r>
        <w:rPr>
          <w:rFonts w:hint="eastAsia" w:ascii="宋体" w:hAnsi="宋体" w:cs="宋体"/>
          <w:spacing w:val="10"/>
          <w:sz w:val="28"/>
          <w:szCs w:val="28"/>
          <w:lang w:val="zh-CN"/>
        </w:rPr>
        <w:t>。所有按扭、指示灯、监视器等都应有黑底</w:t>
      </w:r>
      <w:r>
        <w:rPr>
          <w:rFonts w:hint="eastAsia" w:asciiTheme="minorEastAsia" w:hAnsiTheme="minorEastAsia" w:eastAsiaTheme="minorEastAsia"/>
          <w:spacing w:val="10"/>
          <w:sz w:val="28"/>
          <w:szCs w:val="28"/>
          <w:lang w:val="zh-CN"/>
        </w:rPr>
        <w:t xml:space="preserve">白字的标牌。 </w:t>
      </w:r>
    </w:p>
    <w:p w14:paraId="38BF2FD6">
      <w:pPr>
        <w:tabs>
          <w:tab w:val="left" w:pos="0"/>
          <w:tab w:val="left" w:pos="840"/>
          <w:tab w:val="right" w:leader="dot" w:pos="7980"/>
        </w:tabs>
        <w:spacing w:line="700" w:lineRule="exact"/>
        <w:rPr>
          <w:rFonts w:ascii="黑体" w:eastAsia="黑体"/>
          <w:b/>
          <w:sz w:val="28"/>
          <w:szCs w:val="28"/>
        </w:rPr>
      </w:pPr>
    </w:p>
    <w:p w14:paraId="3AB55A87">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六、涂装、包装和运输</w:t>
      </w:r>
    </w:p>
    <w:p w14:paraId="0E9F119D">
      <w:pPr>
        <w:tabs>
          <w:tab w:val="left" w:pos="3360"/>
        </w:tabs>
        <w:spacing w:line="600" w:lineRule="exact"/>
        <w:rPr>
          <w:b/>
          <w:sz w:val="28"/>
          <w:szCs w:val="28"/>
        </w:rPr>
      </w:pPr>
      <w:r>
        <w:rPr>
          <w:rFonts w:hint="eastAsia"/>
          <w:b/>
          <w:sz w:val="28"/>
          <w:szCs w:val="28"/>
        </w:rPr>
        <w:t>1涂装要求</w:t>
      </w:r>
    </w:p>
    <w:p w14:paraId="5F81D3CD">
      <w:pPr>
        <w:autoSpaceDE w:val="0"/>
        <w:autoSpaceDN w:val="0"/>
        <w:adjustRightInd w:val="0"/>
        <w:spacing w:line="560" w:lineRule="exact"/>
        <w:ind w:left="300" w:hanging="300" w:hangingChars="100"/>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1</w:t>
      </w:r>
      <w:r>
        <w:rPr>
          <w:rFonts w:hint="eastAsia" w:asciiTheme="minorEastAsia" w:hAnsiTheme="minorEastAsia" w:eastAsiaTheme="minorEastAsia"/>
          <w:spacing w:val="10"/>
          <w:sz w:val="28"/>
          <w:szCs w:val="28"/>
          <w:lang w:val="zh-CN"/>
        </w:rPr>
        <w:t>.设备机体颜色和我方协调后确认 。</w:t>
      </w:r>
    </w:p>
    <w:p w14:paraId="253A169C">
      <w:p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2.管路部分按其功能标色或涂漆。</w:t>
      </w:r>
    </w:p>
    <w:p w14:paraId="3608B4D3">
      <w:pPr>
        <w:autoSpaceDE w:val="0"/>
        <w:autoSpaceDN w:val="0"/>
        <w:adjustRightInd w:val="0"/>
        <w:spacing w:line="560" w:lineRule="exact"/>
        <w:rPr>
          <w:rFonts w:asciiTheme="minorEastAsia" w:hAnsiTheme="minorEastAsia" w:eastAsiaTheme="minorEastAsia"/>
          <w:spacing w:val="10"/>
          <w:sz w:val="28"/>
          <w:szCs w:val="28"/>
          <w:lang w:val="zh-CN"/>
        </w:rPr>
      </w:pPr>
      <w:r>
        <w:rPr>
          <w:rFonts w:asciiTheme="minorEastAsia" w:hAnsiTheme="minorEastAsia" w:eastAsiaTheme="minorEastAsia"/>
          <w:spacing w:val="10"/>
          <w:sz w:val="28"/>
          <w:szCs w:val="28"/>
          <w:lang w:val="zh-CN"/>
        </w:rPr>
        <w:t>3</w:t>
      </w:r>
      <w:r>
        <w:rPr>
          <w:rFonts w:hint="eastAsia" w:asciiTheme="minorEastAsia" w:hAnsiTheme="minorEastAsia" w:eastAsiaTheme="minorEastAsia"/>
          <w:spacing w:val="10"/>
          <w:sz w:val="28"/>
          <w:szCs w:val="28"/>
          <w:lang w:val="zh-CN"/>
        </w:rPr>
        <w:t>.电器部分按钮开关、指示灯、电线颜色应符合国标。</w:t>
      </w:r>
    </w:p>
    <w:p w14:paraId="67851C1F">
      <w:pPr>
        <w:tabs>
          <w:tab w:val="left" w:pos="3360"/>
        </w:tabs>
        <w:spacing w:line="600" w:lineRule="exact"/>
        <w:rPr>
          <w:b/>
          <w:sz w:val="28"/>
          <w:szCs w:val="28"/>
        </w:rPr>
      </w:pPr>
      <w:r>
        <w:rPr>
          <w:rFonts w:hint="eastAsia"/>
          <w:b/>
          <w:sz w:val="28"/>
          <w:szCs w:val="28"/>
        </w:rPr>
        <w:t>2包装</w:t>
      </w:r>
    </w:p>
    <w:p w14:paraId="3405D50B">
      <w:pPr>
        <w:numPr>
          <w:ilvl w:val="0"/>
          <w:numId w:val="4"/>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14:paraId="47529678">
      <w:pPr>
        <w:numPr>
          <w:ilvl w:val="0"/>
          <w:numId w:val="4"/>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每件包装箱内应附一份详细装箱单和质量合格证。</w:t>
      </w:r>
    </w:p>
    <w:p w14:paraId="52A8E9BE">
      <w:pPr>
        <w:numPr>
          <w:ilvl w:val="0"/>
          <w:numId w:val="4"/>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需包装的部件采用木箱包装，包装应能满足长途运输、多次搬运及存储的需要。</w:t>
      </w:r>
      <w:r>
        <w:rPr>
          <w:rFonts w:hint="eastAsia" w:asciiTheme="minorEastAsia" w:hAnsiTheme="minorEastAsia" w:eastAsiaTheme="minorEastAsia"/>
          <w:spacing w:val="10"/>
          <w:sz w:val="28"/>
          <w:szCs w:val="28"/>
          <w:lang w:val="zh-CN"/>
        </w:rPr>
        <w:t>包装箱应有明显的包装编号和起吊部位标志，组装件应有明显的组对标志。</w:t>
      </w:r>
      <w:r>
        <w:rPr>
          <w:rFonts w:hint="eastAsia" w:asciiTheme="minorEastAsia" w:hAnsiTheme="minorEastAsia" w:eastAsiaTheme="minorEastAsia"/>
          <w:spacing w:val="10"/>
          <w:sz w:val="28"/>
          <w:szCs w:val="28"/>
        </w:rPr>
        <w:t>包装要坚固、牢靠、防腐、防潮、防盗。裸露件和捆扎件应有金属标签.</w:t>
      </w:r>
    </w:p>
    <w:p w14:paraId="108DFFC6">
      <w:pPr>
        <w:numPr>
          <w:ilvl w:val="0"/>
          <w:numId w:val="4"/>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卖方交付的设备在出厂前都必须进行防锈处理，防锈处理应符合国家要求。</w:t>
      </w:r>
    </w:p>
    <w:p w14:paraId="7C0464A2">
      <w:pPr>
        <w:numPr>
          <w:ilvl w:val="0"/>
          <w:numId w:val="4"/>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按设计图纸进行设备验货后才能安装。</w:t>
      </w:r>
    </w:p>
    <w:p w14:paraId="28C85C03">
      <w:pPr>
        <w:numPr>
          <w:ilvl w:val="0"/>
          <w:numId w:val="4"/>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乙方应仔细消化设计图纸，制定合理的施工工艺，确定现场施工内容和预制安装内容，否则后果自负。</w:t>
      </w:r>
    </w:p>
    <w:p w14:paraId="4A0FB9F9">
      <w:pPr>
        <w:numPr>
          <w:ilvl w:val="0"/>
          <w:numId w:val="4"/>
        </w:numPr>
        <w:autoSpaceDE w:val="0"/>
        <w:autoSpaceDN w:val="0"/>
        <w:adjustRightInd w:val="0"/>
        <w:spacing w:line="560" w:lineRule="exact"/>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施工安装过程中的水、电、气等费用以及施工现场设施保护、卫生清理，因乙施工造成的均由乙方负责。</w:t>
      </w:r>
    </w:p>
    <w:p w14:paraId="3D717BD2">
      <w:pPr>
        <w:tabs>
          <w:tab w:val="left" w:pos="3360"/>
        </w:tabs>
        <w:spacing w:line="600" w:lineRule="exact"/>
        <w:rPr>
          <w:b/>
          <w:sz w:val="28"/>
          <w:szCs w:val="28"/>
        </w:rPr>
      </w:pPr>
      <w:r>
        <w:rPr>
          <w:rFonts w:hint="eastAsia"/>
          <w:b/>
          <w:sz w:val="28"/>
          <w:szCs w:val="28"/>
        </w:rPr>
        <w:t>3、运输</w:t>
      </w:r>
    </w:p>
    <w:p w14:paraId="07C2F896">
      <w:pPr>
        <w:tabs>
          <w:tab w:val="left" w:pos="3360"/>
        </w:tabs>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1.设备的运输应符合国家有关规范的规定。</w:t>
      </w:r>
    </w:p>
    <w:p w14:paraId="1023FAFB">
      <w:pPr>
        <w:tabs>
          <w:tab w:val="left" w:pos="3360"/>
        </w:tabs>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2.运输地点：</w:t>
      </w:r>
      <w:r>
        <w:rPr>
          <w:rFonts w:asciiTheme="minorEastAsia" w:hAnsiTheme="minorEastAsia"/>
          <w:sz w:val="28"/>
          <w:szCs w:val="28"/>
        </w:rPr>
        <w:t>沈阳市铁西区开发大路十六号街27号</w:t>
      </w:r>
      <w:r>
        <w:rPr>
          <w:rFonts w:hint="eastAsia" w:asciiTheme="minorEastAsia" w:hAnsiTheme="minorEastAsia"/>
          <w:sz w:val="28"/>
          <w:szCs w:val="28"/>
        </w:rPr>
        <w:t>厂区</w:t>
      </w:r>
      <w:r>
        <w:rPr>
          <w:rFonts w:hint="eastAsia" w:asciiTheme="minorEastAsia" w:hAnsiTheme="minorEastAsia" w:eastAsiaTheme="minorEastAsia"/>
          <w:sz w:val="28"/>
          <w:szCs w:val="28"/>
        </w:rPr>
        <w:t>。</w:t>
      </w:r>
    </w:p>
    <w:p w14:paraId="2A8FEBD2">
      <w:pPr>
        <w:autoSpaceDE w:val="0"/>
        <w:autoSpaceDN w:val="0"/>
        <w:adjustRightInd w:val="0"/>
        <w:spacing w:line="560" w:lineRule="exact"/>
        <w:ind w:left="420" w:hanging="420" w:hangingChars="150"/>
        <w:rPr>
          <w:rFonts w:asciiTheme="minorEastAsia" w:hAnsiTheme="minorEastAsia" w:eastAsiaTheme="minorEastAsia"/>
          <w:spacing w:val="10"/>
          <w:sz w:val="28"/>
          <w:szCs w:val="28"/>
        </w:rPr>
      </w:pPr>
      <w:r>
        <w:rPr>
          <w:rFonts w:hint="eastAsia" w:asciiTheme="minorEastAsia" w:hAnsiTheme="minorEastAsia" w:eastAsiaTheme="minorEastAsia"/>
          <w:sz w:val="28"/>
          <w:szCs w:val="28"/>
        </w:rPr>
        <w:t>3.运输设备：运输、装卸由卖方自行准备，允许卖方去买方的使用地点现场查勘，以方便运输</w:t>
      </w:r>
      <w:r>
        <w:rPr>
          <w:rFonts w:hint="eastAsia" w:asciiTheme="minorEastAsia" w:hAnsiTheme="minorEastAsia" w:eastAsiaTheme="minorEastAsia"/>
          <w:spacing w:val="10"/>
          <w:sz w:val="28"/>
          <w:szCs w:val="28"/>
        </w:rPr>
        <w:t>。</w:t>
      </w:r>
    </w:p>
    <w:p w14:paraId="5490AFD9">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七、技术服务</w:t>
      </w:r>
    </w:p>
    <w:p w14:paraId="01BF93D7">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卖方的技术服务应包括投标设备的设计、制造、安装、调试、取证、移交直至整台设备投入使用的售后服务全过程。</w:t>
      </w:r>
    </w:p>
    <w:p w14:paraId="7C5472E1">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卖方应保证设备在进行安装、调试和投入运行后的全过程中，对于有质量缺陷的零部件，无论是质保期内还是质保期外，一旦发现，都应及时免费更换。</w:t>
      </w:r>
    </w:p>
    <w:p w14:paraId="73EB57BB">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设备使用期间,凡发生设备故障,卖方应能及时提供技术服务，此项服务应为终身服务;在质保期内,卖方提供免费技术服务。</w:t>
      </w:r>
    </w:p>
    <w:p w14:paraId="1CEBD0A5">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14:paraId="32A70F20">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合同生效后，供方应将有关设备外形图、安装图、基础图和电气(或电液)控制原理等，免费提供给需方。另外一套完整的上述资料应包装好随机提供。</w:t>
      </w:r>
    </w:p>
    <w:p w14:paraId="49ACDD35">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卖方负责设备安装，安装过程中卖方自行准备安装工具及材料。并按照本采购技术说明书相关引用规范的要求进行相关的调试、检测。</w:t>
      </w:r>
    </w:p>
    <w:p w14:paraId="3A724397">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设备交付使用后，卖方及时向采购方提供设备改进及维修技术方面的信息及资料。</w:t>
      </w:r>
    </w:p>
    <w:p w14:paraId="162A4DB5">
      <w:pPr>
        <w:numPr>
          <w:ilvl w:val="0"/>
          <w:numId w:val="5"/>
        </w:numPr>
        <w:autoSpaceDE w:val="0"/>
        <w:autoSpaceDN w:val="0"/>
        <w:adjustRightInd w:val="0"/>
        <w:spacing w:line="560" w:lineRule="exact"/>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质保期：不低于1年，（完全验收合格后算起）质保期内引起的任何质量问题供货商必须在一周内负责修理、更换并承担一切费用包括重新购置、空运、关税、材料、人工等费用。</w:t>
      </w:r>
    </w:p>
    <w:p w14:paraId="34D42F34">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八、售后服务要求</w:t>
      </w:r>
    </w:p>
    <w:p w14:paraId="14409DE8">
      <w:pPr>
        <w:autoSpaceDE w:val="0"/>
        <w:autoSpaceDN w:val="0"/>
        <w:adjustRightInd w:val="0"/>
        <w:spacing w:line="560" w:lineRule="exact"/>
        <w:ind w:left="450" w:hanging="450" w:hanging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rPr>
        <w:t>1．</w:t>
      </w:r>
      <w:r>
        <w:rPr>
          <w:rFonts w:hint="eastAsia" w:asciiTheme="minorEastAsia" w:hAnsiTheme="minorEastAsia" w:eastAsiaTheme="minorEastAsia"/>
          <w:spacing w:val="10"/>
          <w:sz w:val="28"/>
          <w:szCs w:val="28"/>
          <w:lang w:val="zh-CN"/>
        </w:rPr>
        <w:t xml:space="preserve">供货商在中国应设有维修服务部门和零备件仓库并提供相应营业执照复印件。 </w:t>
      </w:r>
    </w:p>
    <w:p w14:paraId="1B4BCF5A">
      <w:pPr>
        <w:autoSpaceDE w:val="0"/>
        <w:autoSpaceDN w:val="0"/>
        <w:adjustRightInd w:val="0"/>
        <w:spacing w:line="560" w:lineRule="exact"/>
        <w:ind w:left="450" w:hanging="450" w:hangingChars="150"/>
        <w:rPr>
          <w:rFonts w:asciiTheme="minorEastAsia" w:hAnsiTheme="minorEastAsia" w:eastAsiaTheme="minorEastAsia"/>
          <w:spacing w:val="10"/>
          <w:sz w:val="28"/>
          <w:szCs w:val="28"/>
          <w:lang w:val="zh-CN"/>
        </w:rPr>
      </w:pPr>
      <w:r>
        <w:rPr>
          <w:rFonts w:hint="eastAsia" w:asciiTheme="minorEastAsia" w:hAnsiTheme="minorEastAsia" w:eastAsiaTheme="minorEastAsia"/>
          <w:spacing w:val="10"/>
          <w:sz w:val="28"/>
          <w:szCs w:val="28"/>
          <w:lang w:val="zh-CN"/>
        </w:rPr>
        <w:t>2．终身零配件供应供货商应保证按优惠价终身提供该设备的所有维修零配件。</w:t>
      </w:r>
    </w:p>
    <w:p w14:paraId="7F3D1A0F">
      <w:pPr>
        <w:autoSpaceDE w:val="0"/>
        <w:autoSpaceDN w:val="0"/>
        <w:adjustRightInd w:val="0"/>
        <w:spacing w:line="560" w:lineRule="exact"/>
        <w:ind w:left="450" w:hanging="450" w:hangingChars="15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lang w:val="zh-CN"/>
        </w:rPr>
        <w:t xml:space="preserve">3．设备交付使用后不管是否在三包期内如设备发生故障，供货商应在接到业主通知后8小时内给予答复，并在48小时内到业主现场进行维修。 </w:t>
      </w:r>
    </w:p>
    <w:p w14:paraId="288B23BC">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九、厂家资质说明</w:t>
      </w:r>
    </w:p>
    <w:p w14:paraId="057BD499">
      <w:pPr>
        <w:numPr>
          <w:ilvl w:val="0"/>
          <w:numId w:val="6"/>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乙方必须具备生产和销售该类产品和进行有效售后服务的资格同时提供该类产品近两年的销售业绩表复印件，否则将被取消投标资格。</w:t>
      </w:r>
    </w:p>
    <w:p w14:paraId="6267A469">
      <w:pPr>
        <w:numPr>
          <w:ilvl w:val="0"/>
          <w:numId w:val="6"/>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乙方所提供的设备必须保证技术先进性，且符合国家相关标准、规范的要求 </w:t>
      </w:r>
    </w:p>
    <w:p w14:paraId="29B5A18F">
      <w:pPr>
        <w:numPr>
          <w:ilvl w:val="0"/>
          <w:numId w:val="6"/>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乙方必须具备与甲方类似产品成功案例3个以上，工程招标设备的制造经验，业主评价良好且无重大工程事故记录并提供全部复印件。</w:t>
      </w:r>
    </w:p>
    <w:p w14:paraId="6AE213C5">
      <w:pPr>
        <w:numPr>
          <w:ilvl w:val="0"/>
          <w:numId w:val="6"/>
        </w:numPr>
        <w:tabs>
          <w:tab w:val="left" w:pos="792"/>
        </w:tabs>
        <w:adjustRightInd w:val="0"/>
        <w:spacing w:line="360" w:lineRule="auto"/>
        <w:textAlignment w:val="baseline"/>
        <w:rPr>
          <w:rFonts w:asciiTheme="minorEastAsia" w:hAnsiTheme="minorEastAsia" w:eastAsiaTheme="minorEastAsia"/>
          <w:sz w:val="28"/>
          <w:szCs w:val="28"/>
        </w:rPr>
      </w:pPr>
      <w:r>
        <w:rPr>
          <w:rFonts w:hint="eastAsia" w:asciiTheme="minorEastAsia" w:hAnsiTheme="minorEastAsia" w:eastAsiaTheme="minorEastAsia"/>
          <w:sz w:val="28"/>
          <w:szCs w:val="28"/>
        </w:rPr>
        <w:t>企业提供生产周期及安装周期</w:t>
      </w:r>
    </w:p>
    <w:p w14:paraId="12FB77CE">
      <w:pPr>
        <w:tabs>
          <w:tab w:val="left" w:pos="792"/>
        </w:tabs>
        <w:adjustRightInd w:val="0"/>
        <w:spacing w:line="360" w:lineRule="auto"/>
        <w:textAlignment w:val="baseline"/>
        <w:rPr>
          <w:rFonts w:asciiTheme="minorEastAsia" w:hAnsiTheme="minorEastAsia" w:eastAsiaTheme="minorEastAsia"/>
          <w:sz w:val="28"/>
          <w:szCs w:val="28"/>
        </w:rPr>
      </w:pPr>
    </w:p>
    <w:p w14:paraId="2327B89F">
      <w:pPr>
        <w:tabs>
          <w:tab w:val="left" w:pos="792"/>
        </w:tabs>
        <w:adjustRightInd w:val="0"/>
        <w:spacing w:line="360" w:lineRule="auto"/>
        <w:textAlignment w:val="baseline"/>
        <w:rPr>
          <w:rFonts w:asciiTheme="minorEastAsia" w:hAnsiTheme="minorEastAsia" w:eastAsiaTheme="minorEastAsia"/>
          <w:sz w:val="28"/>
          <w:szCs w:val="28"/>
        </w:rPr>
      </w:pPr>
    </w:p>
    <w:p w14:paraId="26EFAB46">
      <w:pPr>
        <w:tabs>
          <w:tab w:val="left" w:pos="3360"/>
        </w:tabs>
        <w:ind w:right="880" w:firstLine="560" w:firstLineChars="200"/>
        <w:rPr>
          <w:color w:val="000000"/>
          <w:sz w:val="28"/>
          <w:szCs w:val="28"/>
        </w:rPr>
      </w:pPr>
    </w:p>
    <w:sectPr>
      <w:headerReference r:id="rId3" w:type="default"/>
      <w:footerReference r:id="rId4" w:type="default"/>
      <w:footerReference r:id="rId5" w:type="even"/>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7A000">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3</w:t>
    </w:r>
    <w:r>
      <w:rPr>
        <w:rStyle w:val="13"/>
      </w:rPr>
      <w:fldChar w:fldCharType="end"/>
    </w:r>
  </w:p>
  <w:p w14:paraId="14CBEF6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EA6D2">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14:paraId="2B3913ED">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6EA0">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52DAD"/>
    <w:multiLevelType w:val="multilevel"/>
    <w:tmpl w:val="06052DA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8F021EC"/>
    <w:multiLevelType w:val="multilevel"/>
    <w:tmpl w:val="08F021E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B500ED6"/>
    <w:multiLevelType w:val="multilevel"/>
    <w:tmpl w:val="4B500E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73D2C62"/>
    <w:multiLevelType w:val="singleLevel"/>
    <w:tmpl w:val="573D2C62"/>
    <w:lvl w:ilvl="0" w:tentative="0">
      <w:start w:val="1"/>
      <w:numFmt w:val="decimal"/>
      <w:lvlText w:val="%1."/>
      <w:lvlJc w:val="left"/>
      <w:pPr>
        <w:tabs>
          <w:tab w:val="left" w:pos="425"/>
        </w:tabs>
        <w:ind w:left="425" w:hanging="425"/>
      </w:pPr>
      <w:rPr>
        <w:rFonts w:hint="default"/>
      </w:rPr>
    </w:lvl>
  </w:abstractNum>
  <w:abstractNum w:abstractNumId="4">
    <w:nsid w:val="573D34B3"/>
    <w:multiLevelType w:val="singleLevel"/>
    <w:tmpl w:val="573D34B3"/>
    <w:lvl w:ilvl="0" w:tentative="0">
      <w:start w:val="1"/>
      <w:numFmt w:val="decimal"/>
      <w:lvlText w:val="%1."/>
      <w:lvlJc w:val="left"/>
      <w:pPr>
        <w:tabs>
          <w:tab w:val="left" w:pos="425"/>
        </w:tabs>
        <w:ind w:left="425" w:hanging="425"/>
      </w:pPr>
      <w:rPr>
        <w:rFonts w:hint="default"/>
      </w:rPr>
    </w:lvl>
  </w:abstractNum>
  <w:abstractNum w:abstractNumId="5">
    <w:nsid w:val="573D3576"/>
    <w:multiLevelType w:val="singleLevel"/>
    <w:tmpl w:val="573D3576"/>
    <w:lvl w:ilvl="0" w:tentative="0">
      <w:start w:val="1"/>
      <w:numFmt w:val="decimal"/>
      <w:lvlText w:val="%1."/>
      <w:lvlJc w:val="left"/>
      <w:pPr>
        <w:tabs>
          <w:tab w:val="left" w:pos="425"/>
        </w:tabs>
        <w:ind w:left="425" w:hanging="425"/>
      </w:pPr>
      <w:rPr>
        <w:rFont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694"/>
    <w:rsid w:val="000032EC"/>
    <w:rsid w:val="0000385B"/>
    <w:rsid w:val="00013744"/>
    <w:rsid w:val="00017ED0"/>
    <w:rsid w:val="0002243F"/>
    <w:rsid w:val="000233F0"/>
    <w:rsid w:val="00024F3E"/>
    <w:rsid w:val="00026402"/>
    <w:rsid w:val="00032B7B"/>
    <w:rsid w:val="0003321F"/>
    <w:rsid w:val="00033C86"/>
    <w:rsid w:val="00040C5B"/>
    <w:rsid w:val="000421E0"/>
    <w:rsid w:val="00042DF0"/>
    <w:rsid w:val="0004704D"/>
    <w:rsid w:val="00055533"/>
    <w:rsid w:val="00055952"/>
    <w:rsid w:val="00057AC3"/>
    <w:rsid w:val="00065E68"/>
    <w:rsid w:val="00074ED7"/>
    <w:rsid w:val="000754D8"/>
    <w:rsid w:val="000767FD"/>
    <w:rsid w:val="0007724E"/>
    <w:rsid w:val="00083753"/>
    <w:rsid w:val="00085E15"/>
    <w:rsid w:val="00092BCC"/>
    <w:rsid w:val="000944BB"/>
    <w:rsid w:val="000979D4"/>
    <w:rsid w:val="000A0F65"/>
    <w:rsid w:val="000A31DE"/>
    <w:rsid w:val="000A55B0"/>
    <w:rsid w:val="000B1A39"/>
    <w:rsid w:val="000B3AB6"/>
    <w:rsid w:val="000B769B"/>
    <w:rsid w:val="000C0241"/>
    <w:rsid w:val="000C267E"/>
    <w:rsid w:val="000C70DE"/>
    <w:rsid w:val="000D46AC"/>
    <w:rsid w:val="000D555D"/>
    <w:rsid w:val="000E1D92"/>
    <w:rsid w:val="000E3E27"/>
    <w:rsid w:val="000E7027"/>
    <w:rsid w:val="000F2DC7"/>
    <w:rsid w:val="000F2F2B"/>
    <w:rsid w:val="000F3190"/>
    <w:rsid w:val="001018F8"/>
    <w:rsid w:val="0010200C"/>
    <w:rsid w:val="00106939"/>
    <w:rsid w:val="00107B99"/>
    <w:rsid w:val="001112FE"/>
    <w:rsid w:val="00113B36"/>
    <w:rsid w:val="00117FA6"/>
    <w:rsid w:val="00120C58"/>
    <w:rsid w:val="0012136C"/>
    <w:rsid w:val="0012266C"/>
    <w:rsid w:val="00124802"/>
    <w:rsid w:val="00127241"/>
    <w:rsid w:val="001337D1"/>
    <w:rsid w:val="001344D3"/>
    <w:rsid w:val="0013547B"/>
    <w:rsid w:val="001370B8"/>
    <w:rsid w:val="001413E3"/>
    <w:rsid w:val="0014219C"/>
    <w:rsid w:val="00145A4E"/>
    <w:rsid w:val="001464E6"/>
    <w:rsid w:val="00146A94"/>
    <w:rsid w:val="00151A9C"/>
    <w:rsid w:val="00153DC1"/>
    <w:rsid w:val="00157553"/>
    <w:rsid w:val="00165A97"/>
    <w:rsid w:val="00167887"/>
    <w:rsid w:val="00172A28"/>
    <w:rsid w:val="0017566E"/>
    <w:rsid w:val="00175AE8"/>
    <w:rsid w:val="00182DAC"/>
    <w:rsid w:val="001862AF"/>
    <w:rsid w:val="00190013"/>
    <w:rsid w:val="001A07AD"/>
    <w:rsid w:val="001A0A67"/>
    <w:rsid w:val="001A0D07"/>
    <w:rsid w:val="001A14CE"/>
    <w:rsid w:val="001B026F"/>
    <w:rsid w:val="001B15F3"/>
    <w:rsid w:val="001B3EEB"/>
    <w:rsid w:val="001B65B2"/>
    <w:rsid w:val="001C1C96"/>
    <w:rsid w:val="001C3787"/>
    <w:rsid w:val="001C3F9C"/>
    <w:rsid w:val="001C67F6"/>
    <w:rsid w:val="001C70F9"/>
    <w:rsid w:val="001C79B3"/>
    <w:rsid w:val="001D0F47"/>
    <w:rsid w:val="001D2981"/>
    <w:rsid w:val="001D379E"/>
    <w:rsid w:val="001D4ABB"/>
    <w:rsid w:val="001D770A"/>
    <w:rsid w:val="001E50EB"/>
    <w:rsid w:val="001F0838"/>
    <w:rsid w:val="001F0A51"/>
    <w:rsid w:val="001F508E"/>
    <w:rsid w:val="001F6C94"/>
    <w:rsid w:val="00204D54"/>
    <w:rsid w:val="00207D6F"/>
    <w:rsid w:val="00207E07"/>
    <w:rsid w:val="00211FEF"/>
    <w:rsid w:val="00212721"/>
    <w:rsid w:val="00213FA4"/>
    <w:rsid w:val="00217236"/>
    <w:rsid w:val="00217DEA"/>
    <w:rsid w:val="00222DF7"/>
    <w:rsid w:val="00224F0C"/>
    <w:rsid w:val="00225EAE"/>
    <w:rsid w:val="00226E8E"/>
    <w:rsid w:val="00230DE1"/>
    <w:rsid w:val="00232D20"/>
    <w:rsid w:val="00233726"/>
    <w:rsid w:val="00233B40"/>
    <w:rsid w:val="00233C42"/>
    <w:rsid w:val="00234061"/>
    <w:rsid w:val="0023462A"/>
    <w:rsid w:val="00234835"/>
    <w:rsid w:val="00236B0A"/>
    <w:rsid w:val="002406C6"/>
    <w:rsid w:val="0024140C"/>
    <w:rsid w:val="00242694"/>
    <w:rsid w:val="002432AF"/>
    <w:rsid w:val="00243FCC"/>
    <w:rsid w:val="00246B7C"/>
    <w:rsid w:val="00253787"/>
    <w:rsid w:val="002559C3"/>
    <w:rsid w:val="002577CF"/>
    <w:rsid w:val="00262F3C"/>
    <w:rsid w:val="00263416"/>
    <w:rsid w:val="00272FDB"/>
    <w:rsid w:val="002752F1"/>
    <w:rsid w:val="00276746"/>
    <w:rsid w:val="0027709C"/>
    <w:rsid w:val="00277303"/>
    <w:rsid w:val="0028023D"/>
    <w:rsid w:val="002853B0"/>
    <w:rsid w:val="00287BD5"/>
    <w:rsid w:val="00292310"/>
    <w:rsid w:val="002923D3"/>
    <w:rsid w:val="00293FE7"/>
    <w:rsid w:val="0029442D"/>
    <w:rsid w:val="0029647A"/>
    <w:rsid w:val="00297AC4"/>
    <w:rsid w:val="002A023C"/>
    <w:rsid w:val="002A1084"/>
    <w:rsid w:val="002A317D"/>
    <w:rsid w:val="002A31E1"/>
    <w:rsid w:val="002A6E15"/>
    <w:rsid w:val="002B259B"/>
    <w:rsid w:val="002B3122"/>
    <w:rsid w:val="002B4438"/>
    <w:rsid w:val="002B5855"/>
    <w:rsid w:val="002C69D4"/>
    <w:rsid w:val="002C7003"/>
    <w:rsid w:val="002D3BE3"/>
    <w:rsid w:val="002D48E9"/>
    <w:rsid w:val="002D5D93"/>
    <w:rsid w:val="002E0976"/>
    <w:rsid w:val="002E09AF"/>
    <w:rsid w:val="002E1FE7"/>
    <w:rsid w:val="002E2E61"/>
    <w:rsid w:val="002E33A2"/>
    <w:rsid w:val="002E3A7C"/>
    <w:rsid w:val="002E5AB1"/>
    <w:rsid w:val="002F13AD"/>
    <w:rsid w:val="002F36AB"/>
    <w:rsid w:val="002F51B0"/>
    <w:rsid w:val="002F5C28"/>
    <w:rsid w:val="002F6AE2"/>
    <w:rsid w:val="00302216"/>
    <w:rsid w:val="00304F16"/>
    <w:rsid w:val="003068AE"/>
    <w:rsid w:val="00314269"/>
    <w:rsid w:val="00314CD6"/>
    <w:rsid w:val="00315FA9"/>
    <w:rsid w:val="00324199"/>
    <w:rsid w:val="003258CB"/>
    <w:rsid w:val="0032763A"/>
    <w:rsid w:val="003310A3"/>
    <w:rsid w:val="003323D8"/>
    <w:rsid w:val="003337FA"/>
    <w:rsid w:val="00336373"/>
    <w:rsid w:val="003403C0"/>
    <w:rsid w:val="00340453"/>
    <w:rsid w:val="00342EA9"/>
    <w:rsid w:val="00344FCC"/>
    <w:rsid w:val="00347498"/>
    <w:rsid w:val="00350B5D"/>
    <w:rsid w:val="00350CE1"/>
    <w:rsid w:val="0035257D"/>
    <w:rsid w:val="00352F24"/>
    <w:rsid w:val="00352F62"/>
    <w:rsid w:val="003534D0"/>
    <w:rsid w:val="0035470D"/>
    <w:rsid w:val="00356617"/>
    <w:rsid w:val="00356B39"/>
    <w:rsid w:val="00363DEB"/>
    <w:rsid w:val="003653D1"/>
    <w:rsid w:val="0036557A"/>
    <w:rsid w:val="003665EB"/>
    <w:rsid w:val="00371545"/>
    <w:rsid w:val="003737CF"/>
    <w:rsid w:val="00373E0C"/>
    <w:rsid w:val="00373E18"/>
    <w:rsid w:val="0037410E"/>
    <w:rsid w:val="0037429E"/>
    <w:rsid w:val="00384BF9"/>
    <w:rsid w:val="00385486"/>
    <w:rsid w:val="00385B69"/>
    <w:rsid w:val="0038659D"/>
    <w:rsid w:val="0039033F"/>
    <w:rsid w:val="003905D3"/>
    <w:rsid w:val="00392B3C"/>
    <w:rsid w:val="003A0A38"/>
    <w:rsid w:val="003A0A3C"/>
    <w:rsid w:val="003A33C1"/>
    <w:rsid w:val="003A378D"/>
    <w:rsid w:val="003B4545"/>
    <w:rsid w:val="003B67E4"/>
    <w:rsid w:val="003C3B23"/>
    <w:rsid w:val="003D47E7"/>
    <w:rsid w:val="003D5997"/>
    <w:rsid w:val="003D6480"/>
    <w:rsid w:val="003D7E06"/>
    <w:rsid w:val="003E1E16"/>
    <w:rsid w:val="003E4B40"/>
    <w:rsid w:val="003E582C"/>
    <w:rsid w:val="003E5FBB"/>
    <w:rsid w:val="003E6AC6"/>
    <w:rsid w:val="003F2031"/>
    <w:rsid w:val="003F2D46"/>
    <w:rsid w:val="003F67E3"/>
    <w:rsid w:val="003F70BD"/>
    <w:rsid w:val="00402945"/>
    <w:rsid w:val="004040E6"/>
    <w:rsid w:val="0040511D"/>
    <w:rsid w:val="00411C16"/>
    <w:rsid w:val="004135AF"/>
    <w:rsid w:val="00416756"/>
    <w:rsid w:val="00417129"/>
    <w:rsid w:val="00420031"/>
    <w:rsid w:val="00420B0B"/>
    <w:rsid w:val="00422EC7"/>
    <w:rsid w:val="004241F7"/>
    <w:rsid w:val="004253B1"/>
    <w:rsid w:val="004258C9"/>
    <w:rsid w:val="0042591D"/>
    <w:rsid w:val="00431556"/>
    <w:rsid w:val="00432BF8"/>
    <w:rsid w:val="004332E3"/>
    <w:rsid w:val="0043609C"/>
    <w:rsid w:val="0043722A"/>
    <w:rsid w:val="00437FA4"/>
    <w:rsid w:val="00442AFE"/>
    <w:rsid w:val="00447F07"/>
    <w:rsid w:val="004503EA"/>
    <w:rsid w:val="004510F3"/>
    <w:rsid w:val="0045370C"/>
    <w:rsid w:val="00455E92"/>
    <w:rsid w:val="00462C0B"/>
    <w:rsid w:val="00473647"/>
    <w:rsid w:val="00486B85"/>
    <w:rsid w:val="004904EE"/>
    <w:rsid w:val="00493294"/>
    <w:rsid w:val="00497142"/>
    <w:rsid w:val="004A06E5"/>
    <w:rsid w:val="004A57D3"/>
    <w:rsid w:val="004B1705"/>
    <w:rsid w:val="004B50DF"/>
    <w:rsid w:val="004C5545"/>
    <w:rsid w:val="004D0BFF"/>
    <w:rsid w:val="004E1D0A"/>
    <w:rsid w:val="004E3249"/>
    <w:rsid w:val="004E459E"/>
    <w:rsid w:val="004E746D"/>
    <w:rsid w:val="004E788D"/>
    <w:rsid w:val="004F1531"/>
    <w:rsid w:val="004F23D2"/>
    <w:rsid w:val="004F2667"/>
    <w:rsid w:val="004F2D1F"/>
    <w:rsid w:val="004F4DB4"/>
    <w:rsid w:val="004F5409"/>
    <w:rsid w:val="004F62AE"/>
    <w:rsid w:val="004F72D5"/>
    <w:rsid w:val="005041DE"/>
    <w:rsid w:val="005067F7"/>
    <w:rsid w:val="005103FF"/>
    <w:rsid w:val="00514279"/>
    <w:rsid w:val="005142DE"/>
    <w:rsid w:val="00515D22"/>
    <w:rsid w:val="005162A2"/>
    <w:rsid w:val="005178FA"/>
    <w:rsid w:val="00525C9F"/>
    <w:rsid w:val="0052650E"/>
    <w:rsid w:val="00536BAF"/>
    <w:rsid w:val="00541559"/>
    <w:rsid w:val="005461D4"/>
    <w:rsid w:val="005471C6"/>
    <w:rsid w:val="00551EE7"/>
    <w:rsid w:val="00552042"/>
    <w:rsid w:val="005537FC"/>
    <w:rsid w:val="00561706"/>
    <w:rsid w:val="005631D7"/>
    <w:rsid w:val="00564F83"/>
    <w:rsid w:val="00564FD7"/>
    <w:rsid w:val="00571E00"/>
    <w:rsid w:val="0057234B"/>
    <w:rsid w:val="00574620"/>
    <w:rsid w:val="00576D55"/>
    <w:rsid w:val="00581BC0"/>
    <w:rsid w:val="00583DEA"/>
    <w:rsid w:val="005931F8"/>
    <w:rsid w:val="00595D4F"/>
    <w:rsid w:val="00596AC4"/>
    <w:rsid w:val="005A0A52"/>
    <w:rsid w:val="005A47D7"/>
    <w:rsid w:val="005A7733"/>
    <w:rsid w:val="005B3A1D"/>
    <w:rsid w:val="005B741D"/>
    <w:rsid w:val="005C3683"/>
    <w:rsid w:val="005C37ED"/>
    <w:rsid w:val="005C3BCB"/>
    <w:rsid w:val="005C4003"/>
    <w:rsid w:val="005C4BAB"/>
    <w:rsid w:val="005C5F44"/>
    <w:rsid w:val="005D0B76"/>
    <w:rsid w:val="005D58C1"/>
    <w:rsid w:val="005D602B"/>
    <w:rsid w:val="005D61E8"/>
    <w:rsid w:val="005D713E"/>
    <w:rsid w:val="005D73C0"/>
    <w:rsid w:val="005E10EC"/>
    <w:rsid w:val="005E6C3F"/>
    <w:rsid w:val="005F09EC"/>
    <w:rsid w:val="005F332F"/>
    <w:rsid w:val="005F7D74"/>
    <w:rsid w:val="005F7EFA"/>
    <w:rsid w:val="00600F17"/>
    <w:rsid w:val="006065DD"/>
    <w:rsid w:val="00610038"/>
    <w:rsid w:val="00610FC2"/>
    <w:rsid w:val="00611641"/>
    <w:rsid w:val="00613973"/>
    <w:rsid w:val="00614F7F"/>
    <w:rsid w:val="00620A7C"/>
    <w:rsid w:val="006233FA"/>
    <w:rsid w:val="006274EB"/>
    <w:rsid w:val="0063073D"/>
    <w:rsid w:val="006310F7"/>
    <w:rsid w:val="00640B4E"/>
    <w:rsid w:val="0064492D"/>
    <w:rsid w:val="00644E65"/>
    <w:rsid w:val="0064723A"/>
    <w:rsid w:val="00647870"/>
    <w:rsid w:val="00647B03"/>
    <w:rsid w:val="00650C12"/>
    <w:rsid w:val="00656211"/>
    <w:rsid w:val="0065699D"/>
    <w:rsid w:val="00656EE0"/>
    <w:rsid w:val="0065740B"/>
    <w:rsid w:val="006609F8"/>
    <w:rsid w:val="00660F95"/>
    <w:rsid w:val="006612D9"/>
    <w:rsid w:val="0066173D"/>
    <w:rsid w:val="0066401F"/>
    <w:rsid w:val="006701C2"/>
    <w:rsid w:val="00672998"/>
    <w:rsid w:val="006807F2"/>
    <w:rsid w:val="00681C26"/>
    <w:rsid w:val="0068209A"/>
    <w:rsid w:val="00690B5D"/>
    <w:rsid w:val="0069121D"/>
    <w:rsid w:val="00691456"/>
    <w:rsid w:val="006945BB"/>
    <w:rsid w:val="00697C4C"/>
    <w:rsid w:val="006A054B"/>
    <w:rsid w:val="006A11E5"/>
    <w:rsid w:val="006A5069"/>
    <w:rsid w:val="006A6EDE"/>
    <w:rsid w:val="006B1FD4"/>
    <w:rsid w:val="006C0B4B"/>
    <w:rsid w:val="006C7FDA"/>
    <w:rsid w:val="006D0A71"/>
    <w:rsid w:val="006D129E"/>
    <w:rsid w:val="006D2E7E"/>
    <w:rsid w:val="006D4001"/>
    <w:rsid w:val="006D476F"/>
    <w:rsid w:val="006D5424"/>
    <w:rsid w:val="006D5A31"/>
    <w:rsid w:val="006D5CE2"/>
    <w:rsid w:val="006E0FCB"/>
    <w:rsid w:val="006E47F7"/>
    <w:rsid w:val="006E4CE8"/>
    <w:rsid w:val="006E72C5"/>
    <w:rsid w:val="006E7AF4"/>
    <w:rsid w:val="006F0879"/>
    <w:rsid w:val="006F0D71"/>
    <w:rsid w:val="006F33D1"/>
    <w:rsid w:val="006F6B57"/>
    <w:rsid w:val="00711722"/>
    <w:rsid w:val="00713BA1"/>
    <w:rsid w:val="00721722"/>
    <w:rsid w:val="007240A2"/>
    <w:rsid w:val="00726CAF"/>
    <w:rsid w:val="007275DD"/>
    <w:rsid w:val="007302F7"/>
    <w:rsid w:val="00731913"/>
    <w:rsid w:val="0073211C"/>
    <w:rsid w:val="00732202"/>
    <w:rsid w:val="00737265"/>
    <w:rsid w:val="007372E3"/>
    <w:rsid w:val="007418CC"/>
    <w:rsid w:val="007421C1"/>
    <w:rsid w:val="00746D0E"/>
    <w:rsid w:val="00756B17"/>
    <w:rsid w:val="00757D17"/>
    <w:rsid w:val="00760F3A"/>
    <w:rsid w:val="0076324C"/>
    <w:rsid w:val="0076565D"/>
    <w:rsid w:val="00766AEA"/>
    <w:rsid w:val="00771ED3"/>
    <w:rsid w:val="00776596"/>
    <w:rsid w:val="00780A14"/>
    <w:rsid w:val="00780A4C"/>
    <w:rsid w:val="00781626"/>
    <w:rsid w:val="007829EB"/>
    <w:rsid w:val="0078371A"/>
    <w:rsid w:val="007851D8"/>
    <w:rsid w:val="00792AE5"/>
    <w:rsid w:val="00793704"/>
    <w:rsid w:val="00796D57"/>
    <w:rsid w:val="007A318A"/>
    <w:rsid w:val="007A50E5"/>
    <w:rsid w:val="007A5C8B"/>
    <w:rsid w:val="007B1B1A"/>
    <w:rsid w:val="007B492B"/>
    <w:rsid w:val="007B6267"/>
    <w:rsid w:val="007C0194"/>
    <w:rsid w:val="007C1880"/>
    <w:rsid w:val="007C30C8"/>
    <w:rsid w:val="007C391A"/>
    <w:rsid w:val="007C5838"/>
    <w:rsid w:val="007D02CA"/>
    <w:rsid w:val="007D0484"/>
    <w:rsid w:val="007D3029"/>
    <w:rsid w:val="007D63CF"/>
    <w:rsid w:val="007E1E27"/>
    <w:rsid w:val="007E2938"/>
    <w:rsid w:val="007E55CC"/>
    <w:rsid w:val="007E616F"/>
    <w:rsid w:val="007E6DCA"/>
    <w:rsid w:val="007E72D6"/>
    <w:rsid w:val="00800284"/>
    <w:rsid w:val="00801D1B"/>
    <w:rsid w:val="00806E20"/>
    <w:rsid w:val="00823EB5"/>
    <w:rsid w:val="008252F6"/>
    <w:rsid w:val="0083568F"/>
    <w:rsid w:val="008369DD"/>
    <w:rsid w:val="008430EE"/>
    <w:rsid w:val="00843205"/>
    <w:rsid w:val="00844C29"/>
    <w:rsid w:val="00854634"/>
    <w:rsid w:val="00862472"/>
    <w:rsid w:val="008632A1"/>
    <w:rsid w:val="008636F8"/>
    <w:rsid w:val="00870821"/>
    <w:rsid w:val="00870F58"/>
    <w:rsid w:val="00871CBD"/>
    <w:rsid w:val="00872F19"/>
    <w:rsid w:val="00884FC8"/>
    <w:rsid w:val="00890020"/>
    <w:rsid w:val="008900E6"/>
    <w:rsid w:val="008A11D8"/>
    <w:rsid w:val="008A22A1"/>
    <w:rsid w:val="008A2EB6"/>
    <w:rsid w:val="008A3F50"/>
    <w:rsid w:val="008A426E"/>
    <w:rsid w:val="008A4817"/>
    <w:rsid w:val="008A6F66"/>
    <w:rsid w:val="008B0F5B"/>
    <w:rsid w:val="008B1F1F"/>
    <w:rsid w:val="008B4C65"/>
    <w:rsid w:val="008C0623"/>
    <w:rsid w:val="008C1D3B"/>
    <w:rsid w:val="008C7A21"/>
    <w:rsid w:val="008D1B42"/>
    <w:rsid w:val="008D2530"/>
    <w:rsid w:val="008D2D0F"/>
    <w:rsid w:val="008D448F"/>
    <w:rsid w:val="008D4B77"/>
    <w:rsid w:val="008D5AE7"/>
    <w:rsid w:val="008D6258"/>
    <w:rsid w:val="008D6A4F"/>
    <w:rsid w:val="008E0424"/>
    <w:rsid w:val="008E3783"/>
    <w:rsid w:val="008F22BC"/>
    <w:rsid w:val="008F3803"/>
    <w:rsid w:val="008F42CF"/>
    <w:rsid w:val="008F47CB"/>
    <w:rsid w:val="008F7C48"/>
    <w:rsid w:val="00901A4D"/>
    <w:rsid w:val="00901C48"/>
    <w:rsid w:val="00902A70"/>
    <w:rsid w:val="009044BE"/>
    <w:rsid w:val="009059E3"/>
    <w:rsid w:val="009067BB"/>
    <w:rsid w:val="009117A4"/>
    <w:rsid w:val="0091291D"/>
    <w:rsid w:val="00913D8C"/>
    <w:rsid w:val="0091787A"/>
    <w:rsid w:val="00920018"/>
    <w:rsid w:val="0092119A"/>
    <w:rsid w:val="0092331C"/>
    <w:rsid w:val="009242D2"/>
    <w:rsid w:val="00931985"/>
    <w:rsid w:val="009321C9"/>
    <w:rsid w:val="00933598"/>
    <w:rsid w:val="009409BC"/>
    <w:rsid w:val="009414AD"/>
    <w:rsid w:val="00943852"/>
    <w:rsid w:val="009531F4"/>
    <w:rsid w:val="00953A9D"/>
    <w:rsid w:val="009630BA"/>
    <w:rsid w:val="009630C8"/>
    <w:rsid w:val="00964C87"/>
    <w:rsid w:val="00964EA5"/>
    <w:rsid w:val="00970DDD"/>
    <w:rsid w:val="009758B4"/>
    <w:rsid w:val="00976135"/>
    <w:rsid w:val="00977FAA"/>
    <w:rsid w:val="00984C58"/>
    <w:rsid w:val="009911B8"/>
    <w:rsid w:val="0099400C"/>
    <w:rsid w:val="0099452B"/>
    <w:rsid w:val="00996F5A"/>
    <w:rsid w:val="00997A13"/>
    <w:rsid w:val="009A09C8"/>
    <w:rsid w:val="009A28F1"/>
    <w:rsid w:val="009B266D"/>
    <w:rsid w:val="009D3693"/>
    <w:rsid w:val="009D5126"/>
    <w:rsid w:val="009D5D6E"/>
    <w:rsid w:val="009D6B5C"/>
    <w:rsid w:val="009D776C"/>
    <w:rsid w:val="009E16A2"/>
    <w:rsid w:val="009E2897"/>
    <w:rsid w:val="009E4698"/>
    <w:rsid w:val="009E4B0C"/>
    <w:rsid w:val="009E5DD5"/>
    <w:rsid w:val="009E69D8"/>
    <w:rsid w:val="009F3074"/>
    <w:rsid w:val="009F3572"/>
    <w:rsid w:val="009F3AC8"/>
    <w:rsid w:val="009F3BD8"/>
    <w:rsid w:val="009F40F5"/>
    <w:rsid w:val="009F6C34"/>
    <w:rsid w:val="009F7168"/>
    <w:rsid w:val="00A00E47"/>
    <w:rsid w:val="00A01F46"/>
    <w:rsid w:val="00A07D24"/>
    <w:rsid w:val="00A15B16"/>
    <w:rsid w:val="00A16B12"/>
    <w:rsid w:val="00A226BE"/>
    <w:rsid w:val="00A2349F"/>
    <w:rsid w:val="00A25C64"/>
    <w:rsid w:val="00A30176"/>
    <w:rsid w:val="00A32A8C"/>
    <w:rsid w:val="00A32ECB"/>
    <w:rsid w:val="00A40A75"/>
    <w:rsid w:val="00A448C7"/>
    <w:rsid w:val="00A44F73"/>
    <w:rsid w:val="00A45638"/>
    <w:rsid w:val="00A46E27"/>
    <w:rsid w:val="00A50340"/>
    <w:rsid w:val="00A5375C"/>
    <w:rsid w:val="00A574F6"/>
    <w:rsid w:val="00A65CFD"/>
    <w:rsid w:val="00A67406"/>
    <w:rsid w:val="00A706DB"/>
    <w:rsid w:val="00A72EE8"/>
    <w:rsid w:val="00A81DE5"/>
    <w:rsid w:val="00A81E77"/>
    <w:rsid w:val="00A94659"/>
    <w:rsid w:val="00AA0151"/>
    <w:rsid w:val="00AA1A8B"/>
    <w:rsid w:val="00AA1E56"/>
    <w:rsid w:val="00AA62E7"/>
    <w:rsid w:val="00AB2A1F"/>
    <w:rsid w:val="00AB3C0D"/>
    <w:rsid w:val="00AC39AE"/>
    <w:rsid w:val="00AC6BD0"/>
    <w:rsid w:val="00AE04A5"/>
    <w:rsid w:val="00AE3618"/>
    <w:rsid w:val="00AE4942"/>
    <w:rsid w:val="00AE6EE0"/>
    <w:rsid w:val="00AF0BFD"/>
    <w:rsid w:val="00AF2A75"/>
    <w:rsid w:val="00AF2C0D"/>
    <w:rsid w:val="00AF4041"/>
    <w:rsid w:val="00AF5533"/>
    <w:rsid w:val="00AF5839"/>
    <w:rsid w:val="00AF70D4"/>
    <w:rsid w:val="00B00051"/>
    <w:rsid w:val="00B0659F"/>
    <w:rsid w:val="00B06935"/>
    <w:rsid w:val="00B10911"/>
    <w:rsid w:val="00B12DE2"/>
    <w:rsid w:val="00B13185"/>
    <w:rsid w:val="00B13469"/>
    <w:rsid w:val="00B16B30"/>
    <w:rsid w:val="00B20691"/>
    <w:rsid w:val="00B20B18"/>
    <w:rsid w:val="00B211F1"/>
    <w:rsid w:val="00B257F1"/>
    <w:rsid w:val="00B378F1"/>
    <w:rsid w:val="00B40DF8"/>
    <w:rsid w:val="00B413B3"/>
    <w:rsid w:val="00B45BB0"/>
    <w:rsid w:val="00B525F9"/>
    <w:rsid w:val="00B6723B"/>
    <w:rsid w:val="00B71752"/>
    <w:rsid w:val="00B80BD2"/>
    <w:rsid w:val="00B8559B"/>
    <w:rsid w:val="00B86020"/>
    <w:rsid w:val="00B9395C"/>
    <w:rsid w:val="00B94763"/>
    <w:rsid w:val="00B95406"/>
    <w:rsid w:val="00B96652"/>
    <w:rsid w:val="00B9783F"/>
    <w:rsid w:val="00B97CA1"/>
    <w:rsid w:val="00BA0EA6"/>
    <w:rsid w:val="00BA6402"/>
    <w:rsid w:val="00BA73F9"/>
    <w:rsid w:val="00BB0E8D"/>
    <w:rsid w:val="00BB21FB"/>
    <w:rsid w:val="00BB5656"/>
    <w:rsid w:val="00BB7888"/>
    <w:rsid w:val="00BC05D1"/>
    <w:rsid w:val="00BC184C"/>
    <w:rsid w:val="00BC5062"/>
    <w:rsid w:val="00BC7959"/>
    <w:rsid w:val="00BD118A"/>
    <w:rsid w:val="00BD1E38"/>
    <w:rsid w:val="00BD20F1"/>
    <w:rsid w:val="00BD35F5"/>
    <w:rsid w:val="00BE0248"/>
    <w:rsid w:val="00BE4692"/>
    <w:rsid w:val="00BE53DC"/>
    <w:rsid w:val="00BE5AF7"/>
    <w:rsid w:val="00BE77B1"/>
    <w:rsid w:val="00BF01CD"/>
    <w:rsid w:val="00BF7FAE"/>
    <w:rsid w:val="00C0143D"/>
    <w:rsid w:val="00C02103"/>
    <w:rsid w:val="00C02371"/>
    <w:rsid w:val="00C04366"/>
    <w:rsid w:val="00C06B03"/>
    <w:rsid w:val="00C10CA7"/>
    <w:rsid w:val="00C14BCB"/>
    <w:rsid w:val="00C202B2"/>
    <w:rsid w:val="00C23B80"/>
    <w:rsid w:val="00C23C36"/>
    <w:rsid w:val="00C24E2E"/>
    <w:rsid w:val="00C27177"/>
    <w:rsid w:val="00C315B6"/>
    <w:rsid w:val="00C34C77"/>
    <w:rsid w:val="00C41725"/>
    <w:rsid w:val="00C51230"/>
    <w:rsid w:val="00C5280F"/>
    <w:rsid w:val="00C55FE3"/>
    <w:rsid w:val="00C56252"/>
    <w:rsid w:val="00C603FF"/>
    <w:rsid w:val="00C60495"/>
    <w:rsid w:val="00C6589E"/>
    <w:rsid w:val="00C664B5"/>
    <w:rsid w:val="00C668F6"/>
    <w:rsid w:val="00C6750D"/>
    <w:rsid w:val="00C67EBC"/>
    <w:rsid w:val="00C7100E"/>
    <w:rsid w:val="00C740F0"/>
    <w:rsid w:val="00C747F0"/>
    <w:rsid w:val="00C75955"/>
    <w:rsid w:val="00C7653F"/>
    <w:rsid w:val="00C81332"/>
    <w:rsid w:val="00C8148E"/>
    <w:rsid w:val="00C82C38"/>
    <w:rsid w:val="00C835F8"/>
    <w:rsid w:val="00C85392"/>
    <w:rsid w:val="00C87710"/>
    <w:rsid w:val="00C90BD7"/>
    <w:rsid w:val="00C96D01"/>
    <w:rsid w:val="00CA4A45"/>
    <w:rsid w:val="00CA4DE4"/>
    <w:rsid w:val="00CA50A4"/>
    <w:rsid w:val="00CA6072"/>
    <w:rsid w:val="00CB05A9"/>
    <w:rsid w:val="00CC4F18"/>
    <w:rsid w:val="00CC59AF"/>
    <w:rsid w:val="00CD13E4"/>
    <w:rsid w:val="00CD1B22"/>
    <w:rsid w:val="00CD6163"/>
    <w:rsid w:val="00CD6FAA"/>
    <w:rsid w:val="00CD7E62"/>
    <w:rsid w:val="00CE0801"/>
    <w:rsid w:val="00CF22D7"/>
    <w:rsid w:val="00CF24D9"/>
    <w:rsid w:val="00CF299E"/>
    <w:rsid w:val="00CF7AD6"/>
    <w:rsid w:val="00D022B3"/>
    <w:rsid w:val="00D02360"/>
    <w:rsid w:val="00D0300E"/>
    <w:rsid w:val="00D03BE7"/>
    <w:rsid w:val="00D050A5"/>
    <w:rsid w:val="00D06AC0"/>
    <w:rsid w:val="00D074D4"/>
    <w:rsid w:val="00D12580"/>
    <w:rsid w:val="00D14A28"/>
    <w:rsid w:val="00D15BFA"/>
    <w:rsid w:val="00D166DE"/>
    <w:rsid w:val="00D213D4"/>
    <w:rsid w:val="00D2395D"/>
    <w:rsid w:val="00D2608D"/>
    <w:rsid w:val="00D26B81"/>
    <w:rsid w:val="00D27AFF"/>
    <w:rsid w:val="00D31418"/>
    <w:rsid w:val="00D32903"/>
    <w:rsid w:val="00D34BFC"/>
    <w:rsid w:val="00D5617F"/>
    <w:rsid w:val="00D66830"/>
    <w:rsid w:val="00D73123"/>
    <w:rsid w:val="00D764F7"/>
    <w:rsid w:val="00D819B2"/>
    <w:rsid w:val="00D83F75"/>
    <w:rsid w:val="00D8447C"/>
    <w:rsid w:val="00D84E01"/>
    <w:rsid w:val="00D860E9"/>
    <w:rsid w:val="00D921E3"/>
    <w:rsid w:val="00D92F30"/>
    <w:rsid w:val="00D962C8"/>
    <w:rsid w:val="00DA464F"/>
    <w:rsid w:val="00DA7964"/>
    <w:rsid w:val="00DB0248"/>
    <w:rsid w:val="00DB6C73"/>
    <w:rsid w:val="00DB7649"/>
    <w:rsid w:val="00DB7777"/>
    <w:rsid w:val="00DC0C78"/>
    <w:rsid w:val="00DC2E8B"/>
    <w:rsid w:val="00DC3F16"/>
    <w:rsid w:val="00DC4168"/>
    <w:rsid w:val="00DD570D"/>
    <w:rsid w:val="00DD71A2"/>
    <w:rsid w:val="00DD7B19"/>
    <w:rsid w:val="00DE0EA1"/>
    <w:rsid w:val="00DE608E"/>
    <w:rsid w:val="00DE77AF"/>
    <w:rsid w:val="00DF1E41"/>
    <w:rsid w:val="00DF3B6B"/>
    <w:rsid w:val="00E01091"/>
    <w:rsid w:val="00E02503"/>
    <w:rsid w:val="00E0326A"/>
    <w:rsid w:val="00E05CC1"/>
    <w:rsid w:val="00E131F1"/>
    <w:rsid w:val="00E13883"/>
    <w:rsid w:val="00E154E4"/>
    <w:rsid w:val="00E232EE"/>
    <w:rsid w:val="00E308AF"/>
    <w:rsid w:val="00E312A4"/>
    <w:rsid w:val="00E34131"/>
    <w:rsid w:val="00E358AA"/>
    <w:rsid w:val="00E35B12"/>
    <w:rsid w:val="00E42DF2"/>
    <w:rsid w:val="00E444BA"/>
    <w:rsid w:val="00E44D67"/>
    <w:rsid w:val="00E50E8C"/>
    <w:rsid w:val="00E51AE7"/>
    <w:rsid w:val="00E5430C"/>
    <w:rsid w:val="00E607EA"/>
    <w:rsid w:val="00E61F3E"/>
    <w:rsid w:val="00E6245A"/>
    <w:rsid w:val="00E62B33"/>
    <w:rsid w:val="00E64186"/>
    <w:rsid w:val="00E669FA"/>
    <w:rsid w:val="00E73A75"/>
    <w:rsid w:val="00E741B4"/>
    <w:rsid w:val="00E74DE0"/>
    <w:rsid w:val="00E75019"/>
    <w:rsid w:val="00E76413"/>
    <w:rsid w:val="00E8653E"/>
    <w:rsid w:val="00E86A09"/>
    <w:rsid w:val="00E9091A"/>
    <w:rsid w:val="00E951F0"/>
    <w:rsid w:val="00EA67B6"/>
    <w:rsid w:val="00EA6C7F"/>
    <w:rsid w:val="00EB050A"/>
    <w:rsid w:val="00EB0F65"/>
    <w:rsid w:val="00EB2FE6"/>
    <w:rsid w:val="00EB3236"/>
    <w:rsid w:val="00EB33FD"/>
    <w:rsid w:val="00EB3EFB"/>
    <w:rsid w:val="00EB4790"/>
    <w:rsid w:val="00EB4CC7"/>
    <w:rsid w:val="00EB6DFB"/>
    <w:rsid w:val="00EB7ED0"/>
    <w:rsid w:val="00EC0AB6"/>
    <w:rsid w:val="00EC1FAE"/>
    <w:rsid w:val="00EC2BF5"/>
    <w:rsid w:val="00EC3809"/>
    <w:rsid w:val="00EC40FA"/>
    <w:rsid w:val="00EC5FF7"/>
    <w:rsid w:val="00ED0092"/>
    <w:rsid w:val="00ED36E0"/>
    <w:rsid w:val="00EE1C41"/>
    <w:rsid w:val="00EE44B6"/>
    <w:rsid w:val="00EE4BF1"/>
    <w:rsid w:val="00EE7F65"/>
    <w:rsid w:val="00EF1EBD"/>
    <w:rsid w:val="00EF2121"/>
    <w:rsid w:val="00EF2831"/>
    <w:rsid w:val="00EF2CE9"/>
    <w:rsid w:val="00EF32B1"/>
    <w:rsid w:val="00EF5C02"/>
    <w:rsid w:val="00EF7492"/>
    <w:rsid w:val="00F00532"/>
    <w:rsid w:val="00F009A0"/>
    <w:rsid w:val="00F03CB5"/>
    <w:rsid w:val="00F11896"/>
    <w:rsid w:val="00F1474A"/>
    <w:rsid w:val="00F149DF"/>
    <w:rsid w:val="00F16CCE"/>
    <w:rsid w:val="00F176FE"/>
    <w:rsid w:val="00F17E70"/>
    <w:rsid w:val="00F22FE2"/>
    <w:rsid w:val="00F24376"/>
    <w:rsid w:val="00F24CCC"/>
    <w:rsid w:val="00F24FB1"/>
    <w:rsid w:val="00F35858"/>
    <w:rsid w:val="00F358C2"/>
    <w:rsid w:val="00F406DB"/>
    <w:rsid w:val="00F43153"/>
    <w:rsid w:val="00F45DD4"/>
    <w:rsid w:val="00F529C7"/>
    <w:rsid w:val="00F5308D"/>
    <w:rsid w:val="00F53B5D"/>
    <w:rsid w:val="00F53DF9"/>
    <w:rsid w:val="00F546FB"/>
    <w:rsid w:val="00F569EB"/>
    <w:rsid w:val="00F61902"/>
    <w:rsid w:val="00F632F0"/>
    <w:rsid w:val="00F71E89"/>
    <w:rsid w:val="00F7301D"/>
    <w:rsid w:val="00F7746A"/>
    <w:rsid w:val="00F777E5"/>
    <w:rsid w:val="00F82978"/>
    <w:rsid w:val="00F83554"/>
    <w:rsid w:val="00F8368E"/>
    <w:rsid w:val="00F84E5E"/>
    <w:rsid w:val="00F85A4F"/>
    <w:rsid w:val="00F86963"/>
    <w:rsid w:val="00F93107"/>
    <w:rsid w:val="00F9363F"/>
    <w:rsid w:val="00F95999"/>
    <w:rsid w:val="00F96128"/>
    <w:rsid w:val="00F9683E"/>
    <w:rsid w:val="00FA189D"/>
    <w:rsid w:val="00FA2A47"/>
    <w:rsid w:val="00FA38B7"/>
    <w:rsid w:val="00FA6C65"/>
    <w:rsid w:val="00FB188C"/>
    <w:rsid w:val="00FB1B98"/>
    <w:rsid w:val="00FB2C07"/>
    <w:rsid w:val="00FB3FC3"/>
    <w:rsid w:val="00FB75F4"/>
    <w:rsid w:val="00FB7CFC"/>
    <w:rsid w:val="00FC5123"/>
    <w:rsid w:val="00FC5B27"/>
    <w:rsid w:val="00FD214A"/>
    <w:rsid w:val="00FD282C"/>
    <w:rsid w:val="00FD4B31"/>
    <w:rsid w:val="00FD6893"/>
    <w:rsid w:val="00FD7E50"/>
    <w:rsid w:val="00FE409E"/>
    <w:rsid w:val="00FF0B27"/>
    <w:rsid w:val="00FF6E26"/>
    <w:rsid w:val="00FF74B4"/>
    <w:rsid w:val="06557598"/>
    <w:rsid w:val="17697C8C"/>
    <w:rsid w:val="195F2824"/>
    <w:rsid w:val="1CCF6C0F"/>
    <w:rsid w:val="34074CBC"/>
    <w:rsid w:val="346471B4"/>
    <w:rsid w:val="3ABB1D11"/>
    <w:rsid w:val="4E6A224A"/>
    <w:rsid w:val="65C82AD7"/>
    <w:rsid w:val="76E120B7"/>
    <w:rsid w:val="77B82431"/>
    <w:rsid w:val="79EE5FE7"/>
    <w:rsid w:val="7EBD64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3">
    <w:name w:val="heading 3"/>
    <w:basedOn w:val="1"/>
    <w:next w:val="1"/>
    <w:link w:val="25"/>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0"/>
    <w:qFormat/>
    <w:uiPriority w:val="0"/>
    <w:pPr>
      <w:jc w:val="left"/>
    </w:pPr>
  </w:style>
  <w:style w:type="paragraph" w:styleId="5">
    <w:name w:val="Balloon Text"/>
    <w:basedOn w:val="1"/>
    <w:link w:val="22"/>
    <w:qFormat/>
    <w:uiPriority w:val="0"/>
    <w:rPr>
      <w:sz w:val="18"/>
      <w:szCs w:val="18"/>
    </w:rPr>
  </w:style>
  <w:style w:type="paragraph" w:styleId="6">
    <w:name w:val="footer"/>
    <w:basedOn w:val="1"/>
    <w:link w:val="19"/>
    <w:qFormat/>
    <w:uiPriority w:val="0"/>
    <w:pPr>
      <w:tabs>
        <w:tab w:val="center" w:pos="4153"/>
        <w:tab w:val="right" w:pos="8306"/>
      </w:tabs>
      <w:snapToGrid w:val="0"/>
      <w:jc w:val="left"/>
    </w:pPr>
    <w:rPr>
      <w:sz w:val="18"/>
      <w:szCs w:val="18"/>
    </w:rPr>
  </w:style>
  <w:style w:type="paragraph" w:styleId="7">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9">
    <w:name w:val="annotation subject"/>
    <w:basedOn w:val="4"/>
    <w:next w:val="4"/>
    <w:link w:val="21"/>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Emphasis"/>
    <w:basedOn w:val="12"/>
    <w:qFormat/>
    <w:uiPriority w:val="20"/>
    <w:rPr>
      <w:i/>
      <w:iCs/>
    </w:rPr>
  </w:style>
  <w:style w:type="character" w:styleId="15">
    <w:name w:val="Hyperlink"/>
    <w:basedOn w:val="12"/>
    <w:unhideWhenUsed/>
    <w:qFormat/>
    <w:uiPriority w:val="99"/>
    <w:rPr>
      <w:color w:val="0000FF"/>
      <w:u w:val="single"/>
    </w:rPr>
  </w:style>
  <w:style w:type="character" w:styleId="16">
    <w:name w:val="annotation reference"/>
    <w:basedOn w:val="12"/>
    <w:qFormat/>
    <w:uiPriority w:val="0"/>
    <w:rPr>
      <w:sz w:val="21"/>
      <w:szCs w:val="21"/>
    </w:rPr>
  </w:style>
  <w:style w:type="paragraph" w:customStyle="1" w:styleId="17">
    <w:name w:val="0"/>
    <w:basedOn w:val="1"/>
    <w:qFormat/>
    <w:uiPriority w:val="0"/>
    <w:pPr>
      <w:widowControl/>
      <w:snapToGrid w:val="0"/>
    </w:pPr>
    <w:rPr>
      <w:kern w:val="0"/>
      <w:szCs w:val="21"/>
    </w:rPr>
  </w:style>
  <w:style w:type="character" w:customStyle="1" w:styleId="18">
    <w:name w:val="页眉 Char"/>
    <w:basedOn w:val="12"/>
    <w:link w:val="7"/>
    <w:qFormat/>
    <w:uiPriority w:val="0"/>
    <w:rPr>
      <w:kern w:val="2"/>
      <w:sz w:val="18"/>
      <w:szCs w:val="18"/>
    </w:rPr>
  </w:style>
  <w:style w:type="character" w:customStyle="1" w:styleId="19">
    <w:name w:val="页脚 Char"/>
    <w:basedOn w:val="12"/>
    <w:link w:val="6"/>
    <w:qFormat/>
    <w:uiPriority w:val="0"/>
    <w:rPr>
      <w:kern w:val="2"/>
      <w:sz w:val="18"/>
      <w:szCs w:val="18"/>
    </w:rPr>
  </w:style>
  <w:style w:type="character" w:customStyle="1" w:styleId="20">
    <w:name w:val="批注文字 Char"/>
    <w:basedOn w:val="12"/>
    <w:link w:val="4"/>
    <w:qFormat/>
    <w:uiPriority w:val="0"/>
    <w:rPr>
      <w:kern w:val="2"/>
      <w:sz w:val="21"/>
    </w:rPr>
  </w:style>
  <w:style w:type="character" w:customStyle="1" w:styleId="21">
    <w:name w:val="批注主题 Char"/>
    <w:basedOn w:val="20"/>
    <w:link w:val="9"/>
    <w:qFormat/>
    <w:uiPriority w:val="0"/>
    <w:rPr>
      <w:b/>
      <w:bCs/>
      <w:kern w:val="2"/>
      <w:sz w:val="21"/>
    </w:rPr>
  </w:style>
  <w:style w:type="character" w:customStyle="1" w:styleId="22">
    <w:name w:val="批注框文本 Char"/>
    <w:basedOn w:val="12"/>
    <w:link w:val="5"/>
    <w:qFormat/>
    <w:uiPriority w:val="0"/>
    <w:rPr>
      <w:kern w:val="2"/>
      <w:sz w:val="18"/>
      <w:szCs w:val="18"/>
    </w:rPr>
  </w:style>
  <w:style w:type="character" w:customStyle="1" w:styleId="23">
    <w:name w:val="标题 1 Char"/>
    <w:basedOn w:val="12"/>
    <w:link w:val="2"/>
    <w:qFormat/>
    <w:uiPriority w:val="0"/>
    <w:rPr>
      <w:b/>
      <w:bCs/>
      <w:kern w:val="44"/>
      <w:sz w:val="44"/>
      <w:szCs w:val="44"/>
    </w:rPr>
  </w:style>
  <w:style w:type="paragraph" w:customStyle="1" w:styleId="2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25">
    <w:name w:val="标题 3 Char"/>
    <w:basedOn w:val="12"/>
    <w:link w:val="3"/>
    <w:qFormat/>
    <w:uiPriority w:val="0"/>
    <w:rPr>
      <w:b/>
      <w:bCs/>
      <w:kern w:val="2"/>
      <w:sz w:val="32"/>
      <w:szCs w:val="32"/>
    </w:rPr>
  </w:style>
  <w:style w:type="character" w:customStyle="1" w:styleId="26">
    <w:name w:val="info"/>
    <w:basedOn w:val="12"/>
    <w:qFormat/>
    <w:uiPriority w:val="0"/>
  </w:style>
  <w:style w:type="paragraph" w:customStyle="1" w:styleId="27">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
    <w:name w:val="列出段落1"/>
    <w:basedOn w:val="1"/>
    <w:qFormat/>
    <w:uiPriority w:val="34"/>
    <w:pPr>
      <w:ind w:firstLine="420" w:firstLineChars="200"/>
    </w:pPr>
    <w:rPr>
      <w:rFonts w:ascii="Calibri" w:hAnsi="Calibri"/>
      <w:szCs w:val="22"/>
    </w:rPr>
  </w:style>
  <w:style w:type="paragraph" w:styleId="2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80C0CB0-4632-4C23-BA90-2ECCEBDFF5BA}">
  <ds:schemaRefs/>
</ds:datastoreItem>
</file>

<file path=docProps/app.xml><?xml version="1.0" encoding="utf-8"?>
<Properties xmlns="http://schemas.openxmlformats.org/officeDocument/2006/extended-properties" xmlns:vt="http://schemas.openxmlformats.org/officeDocument/2006/docPropsVTypes">
  <Template>Normal</Template>
  <Company>Microsoft Corporation</Company>
  <Pages>13</Pages>
  <Words>4780</Words>
  <Characters>5033</Characters>
  <Lines>37</Lines>
  <Paragraphs>10</Paragraphs>
  <TotalTime>3</TotalTime>
  <ScaleCrop>false</ScaleCrop>
  <LinksUpToDate>false</LinksUpToDate>
  <CharactersWithSpaces>5123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2024-07-25T00:38:00Z</dcterms:created>
  <dc:creator>dell</dc:creator>
  <cp:lastModifiedBy>巩志刚</cp:lastModifiedBy>
  <cp:lastPrinted>2016-05-20T01:10:00Z</cp:lastPrinted>
  <dcterms:modified xsi:type="dcterms:W3CDTF">2024-08-19T09:05:25Z</dcterms:modified>
  <dc:title>山东核电设备制造有限公司</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6BA5D5A0415145D9AF810BDC0E637089_12</vt:lpwstr>
  </property>
</Properties>
</file>