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EastAsia" w:hAnsiTheme="majorEastAsia" w:eastAsiaTheme="majorEastAsia"/>
          <w:color w:val="000000" w:themeColor="text1"/>
          <w:sz w:val="36"/>
          <w:szCs w:val="36"/>
        </w:rPr>
      </w:pPr>
    </w:p>
    <w:p>
      <w:pPr>
        <w:jc w:val="center"/>
        <w:rPr>
          <w:rFonts w:asciiTheme="majorEastAsia" w:hAnsiTheme="majorEastAsia" w:eastAsiaTheme="majorEastAsia"/>
          <w:color w:val="000000" w:themeColor="text1"/>
          <w:sz w:val="56"/>
          <w:szCs w:val="56"/>
        </w:rPr>
      </w:pPr>
      <w:r>
        <w:rPr>
          <w:rFonts w:hint="eastAsia" w:asciiTheme="majorEastAsia" w:hAnsiTheme="majorEastAsia" w:eastAsiaTheme="majorEastAsia"/>
          <w:b/>
          <w:color w:val="000000" w:themeColor="text1"/>
          <w:sz w:val="56"/>
          <w:szCs w:val="56"/>
        </w:rPr>
        <w:t>沈阳远大智能工业集团股份有限公司</w:t>
      </w: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jc w:val="center"/>
        <w:rPr>
          <w:rFonts w:asciiTheme="majorEastAsia" w:hAnsiTheme="majorEastAsia" w:eastAsiaTheme="majorEastAsia"/>
          <w:b/>
          <w:bCs/>
          <w:sz w:val="52"/>
          <w:szCs w:val="52"/>
        </w:rPr>
      </w:pPr>
      <w:bookmarkStart w:id="2" w:name="_GoBack"/>
      <w:bookmarkEnd w:id="2"/>
      <w:r>
        <w:rPr>
          <w:rFonts w:hint="eastAsia" w:asciiTheme="majorEastAsia" w:hAnsiTheme="majorEastAsia" w:eastAsiaTheme="majorEastAsia"/>
          <w:b/>
          <w:color w:val="000000" w:themeColor="text1"/>
          <w:sz w:val="56"/>
          <w:szCs w:val="56"/>
        </w:rPr>
        <w:t>招标文件</w:t>
      </w:r>
    </w:p>
    <w:p>
      <w:pPr>
        <w:spacing w:line="360" w:lineRule="auto"/>
        <w:ind w:firstLine="723" w:firstLineChars="150"/>
        <w:rPr>
          <w:rFonts w:asciiTheme="majorEastAsia" w:hAnsiTheme="majorEastAsia" w:eastAsiaTheme="majorEastAsia"/>
          <w:b/>
          <w:color w:val="000000" w:themeColor="text1"/>
          <w:sz w:val="48"/>
          <w:szCs w:val="48"/>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rPr>
          <w:rFonts w:ascii="仿宋_GB2312" w:hAnsi="宋体" w:eastAsia="仿宋_GB2312"/>
          <w:b/>
          <w:sz w:val="24"/>
        </w:rPr>
      </w:pPr>
    </w:p>
    <w:p>
      <w:pPr>
        <w:spacing w:line="300" w:lineRule="auto"/>
        <w:ind w:left="3043" w:leftChars="1079" w:hanging="777" w:hangingChars="215"/>
        <w:jc w:val="left"/>
        <w:rPr>
          <w:rFonts w:ascii="宋体" w:hAnsi="宋体"/>
          <w:b/>
          <w:bCs/>
          <w:color w:val="000000" w:themeColor="text1"/>
          <w:sz w:val="36"/>
          <w:szCs w:val="36"/>
        </w:rPr>
      </w:pPr>
      <w:r>
        <w:rPr>
          <w:rFonts w:hint="eastAsia" w:ascii="宋体" w:hAnsi="宋体"/>
          <w:b/>
          <w:sz w:val="36"/>
          <w:szCs w:val="36"/>
        </w:rPr>
        <w:t>招标项目名称：</w:t>
      </w:r>
      <w:r>
        <w:rPr>
          <w:rFonts w:hint="eastAsia" w:asciiTheme="majorEastAsia" w:hAnsiTheme="majorEastAsia" w:eastAsiaTheme="majorEastAsia"/>
          <w:b/>
          <w:bCs/>
          <w:sz w:val="36"/>
          <w:szCs w:val="36"/>
        </w:rPr>
        <w:t>家用电梯线上推广</w:t>
      </w:r>
    </w:p>
    <w:p>
      <w:pPr>
        <w:spacing w:line="300" w:lineRule="auto"/>
        <w:ind w:left="3043" w:leftChars="1079" w:hanging="777" w:hangingChars="215"/>
        <w:jc w:val="left"/>
        <w:rPr>
          <w:rFonts w:ascii="宋体" w:hAnsi="宋体"/>
          <w:b/>
          <w:sz w:val="36"/>
          <w:szCs w:val="36"/>
        </w:rPr>
      </w:pPr>
      <w:r>
        <w:rPr>
          <w:rFonts w:hint="eastAsia" w:ascii="宋体" w:hAnsi="宋体"/>
          <w:b/>
          <w:sz w:val="36"/>
          <w:szCs w:val="36"/>
        </w:rPr>
        <w:t>招标文件编号：</w:t>
      </w:r>
      <w:r>
        <w:rPr>
          <w:rFonts w:hint="eastAsia" w:asciiTheme="majorEastAsia" w:hAnsiTheme="majorEastAsia" w:eastAsiaTheme="majorEastAsia"/>
          <w:b/>
          <w:sz w:val="36"/>
          <w:szCs w:val="36"/>
        </w:rPr>
        <w:t>ZB2406001</w:t>
      </w:r>
    </w:p>
    <w:p>
      <w:pPr>
        <w:spacing w:line="300" w:lineRule="auto"/>
        <w:ind w:left="3043" w:leftChars="1079" w:hanging="777" w:hangingChars="215"/>
        <w:jc w:val="left"/>
        <w:rPr>
          <w:rFonts w:ascii="宋体" w:hAnsi="宋体"/>
          <w:b/>
          <w:sz w:val="36"/>
          <w:szCs w:val="36"/>
        </w:rPr>
      </w:pPr>
      <w:r>
        <w:rPr>
          <w:rFonts w:hint="eastAsia" w:ascii="宋体" w:hAnsi="宋体"/>
          <w:b/>
          <w:sz w:val="36"/>
          <w:szCs w:val="36"/>
        </w:rPr>
        <w:t>编制文件单位：战略采购部</w:t>
      </w:r>
    </w:p>
    <w:p>
      <w:pPr>
        <w:spacing w:line="300" w:lineRule="auto"/>
        <w:ind w:left="3043" w:leftChars="1079" w:hanging="777" w:hangingChars="215"/>
        <w:jc w:val="left"/>
        <w:rPr>
          <w:rFonts w:ascii="宋体" w:hAnsi="宋体"/>
          <w:b/>
          <w:sz w:val="36"/>
          <w:szCs w:val="36"/>
        </w:rPr>
      </w:pPr>
      <w:r>
        <w:rPr>
          <w:rFonts w:hint="eastAsia" w:ascii="宋体" w:hAnsi="宋体"/>
          <w:b/>
          <w:sz w:val="36"/>
          <w:szCs w:val="36"/>
        </w:rPr>
        <w:t>编制文件时间：二零二四年六月</w:t>
      </w:r>
    </w:p>
    <w:p>
      <w:pPr>
        <w:spacing w:line="300" w:lineRule="auto"/>
        <w:ind w:firstLine="354" w:firstLineChars="98"/>
        <w:rPr>
          <w:rFonts w:ascii="宋体" w:hAnsi="宋体"/>
          <w:b/>
          <w:sz w:val="36"/>
          <w:szCs w:val="36"/>
        </w:rPr>
      </w:pPr>
    </w:p>
    <w:p>
      <w:pPr>
        <w:spacing w:line="300" w:lineRule="auto"/>
        <w:ind w:firstLine="354" w:firstLineChars="98"/>
        <w:rPr>
          <w:rFonts w:ascii="宋体" w:hAnsi="宋体"/>
          <w:b/>
          <w:sz w:val="36"/>
          <w:szCs w:val="36"/>
          <w:u w:val="single"/>
        </w:rPr>
      </w:pPr>
    </w:p>
    <w:p>
      <w:pPr>
        <w:rPr>
          <w:rFonts w:asciiTheme="majorEastAsia" w:hAnsiTheme="majorEastAsia" w:eastAsiaTheme="majorEastAsia"/>
          <w:color w:val="000000" w:themeColor="text1"/>
          <w:sz w:val="36"/>
          <w:szCs w:val="36"/>
        </w:rPr>
      </w:pPr>
    </w:p>
    <w:p>
      <w:pPr>
        <w:spacing w:before="312" w:beforeLines="100" w:after="312" w:afterLines="100" w:line="480" w:lineRule="exact"/>
        <w:jc w:val="center"/>
        <w:rPr>
          <w:rFonts w:ascii="Lucida Sans Unicode" w:hAnsi="Lucida Sans Unicode" w:cs="Lucida Sans Unicode"/>
          <w:b/>
          <w:sz w:val="44"/>
          <w:szCs w:val="44"/>
        </w:rPr>
      </w:pPr>
      <w:bookmarkStart w:id="0" w:name="_Toc350425990"/>
      <w:r>
        <w:rPr>
          <w:rFonts w:hint="eastAsia" w:ascii="Lucida Sans Unicode" w:hAnsi="Lucida Sans Unicode" w:cs="Lucida Sans Unicode"/>
          <w:b/>
          <w:sz w:val="44"/>
          <w:szCs w:val="44"/>
        </w:rPr>
        <w:t>目   录</w:t>
      </w:r>
    </w:p>
    <w:p>
      <w:pPr>
        <w:tabs>
          <w:tab w:val="left" w:pos="5145"/>
        </w:tabs>
        <w:spacing w:before="312" w:beforeLines="100" w:after="312" w:afterLines="100" w:line="480" w:lineRule="auto"/>
        <w:rPr>
          <w:rFonts w:ascii="黑体" w:hAnsi="Lucida Sans Unicode" w:eastAsia="黑体" w:cs="Lucida Sans Unicode"/>
          <w:b/>
          <w:sz w:val="32"/>
          <w:szCs w:val="32"/>
        </w:rPr>
      </w:pPr>
      <w:r>
        <w:rPr>
          <w:rFonts w:hint="eastAsia" w:ascii="黑体" w:hAnsi="Lucida Sans Unicode" w:eastAsia="黑体" w:cs="Lucida Sans Unicode"/>
          <w:b/>
          <w:sz w:val="32"/>
          <w:szCs w:val="32"/>
        </w:rPr>
        <w:t>第一章  招标项目基本内容及要求</w:t>
      </w:r>
    </w:p>
    <w:p>
      <w:pPr>
        <w:tabs>
          <w:tab w:val="left" w:pos="5145"/>
        </w:tabs>
        <w:spacing w:before="312" w:beforeLines="100" w:after="312" w:afterLines="100" w:line="480" w:lineRule="auto"/>
        <w:rPr>
          <w:rFonts w:ascii="黑体" w:hAnsi="宋体" w:eastAsia="黑体" w:cs="宋体"/>
          <w:b/>
          <w:kern w:val="0"/>
          <w:sz w:val="32"/>
          <w:szCs w:val="32"/>
        </w:rPr>
      </w:pPr>
      <w:r>
        <w:rPr>
          <w:rFonts w:hint="eastAsia" w:ascii="黑体" w:hAnsi="Lucida Sans Unicode" w:eastAsia="黑体" w:cs="Lucida Sans Unicode"/>
          <w:b/>
          <w:color w:val="000000"/>
          <w:sz w:val="32"/>
          <w:szCs w:val="32"/>
        </w:rPr>
        <w:t xml:space="preserve">第二章  </w:t>
      </w:r>
      <w:r>
        <w:rPr>
          <w:rFonts w:hint="eastAsia" w:ascii="黑体" w:hAnsi="宋体" w:eastAsia="黑体" w:cs="宋体"/>
          <w:b/>
          <w:kern w:val="0"/>
          <w:sz w:val="32"/>
          <w:szCs w:val="32"/>
        </w:rPr>
        <w:t>具体要求及相关内容</w:t>
      </w:r>
    </w:p>
    <w:p>
      <w:pPr>
        <w:spacing w:line="480" w:lineRule="auto"/>
        <w:rPr>
          <w:rFonts w:ascii="黑体" w:hAnsi="Lucida Sans Unicode" w:eastAsia="黑体" w:cs="Lucida Sans Unicode"/>
          <w:b/>
          <w:color w:val="000000"/>
          <w:sz w:val="32"/>
          <w:szCs w:val="32"/>
        </w:rPr>
      </w:pPr>
      <w:r>
        <w:rPr>
          <w:rFonts w:hint="eastAsia" w:ascii="黑体" w:hAnsi="Lucida Sans Unicode" w:eastAsia="黑体" w:cs="Lucida Sans Unicode"/>
          <w:b/>
          <w:color w:val="000000"/>
          <w:sz w:val="32"/>
          <w:szCs w:val="32"/>
        </w:rPr>
        <w:t xml:space="preserve">第三章 </w:t>
      </w:r>
      <w:r>
        <w:rPr>
          <w:rFonts w:ascii="黑体" w:hAnsi="Lucida Sans Unicode" w:eastAsia="黑体" w:cs="Lucida Sans Unicode"/>
          <w:b/>
          <w:color w:val="000000"/>
          <w:sz w:val="32"/>
          <w:szCs w:val="32"/>
        </w:rPr>
        <w:t xml:space="preserve"> </w:t>
      </w:r>
      <w:r>
        <w:rPr>
          <w:rFonts w:hint="eastAsia" w:ascii="黑体" w:hAnsi="Lucida Sans Unicode" w:eastAsia="黑体" w:cs="Lucida Sans Unicode"/>
          <w:b/>
          <w:color w:val="000000"/>
          <w:sz w:val="32"/>
          <w:szCs w:val="32"/>
        </w:rPr>
        <w:t>家用电梯新媒体招标综合评分规则</w:t>
      </w:r>
    </w:p>
    <w:p>
      <w:pPr>
        <w:tabs>
          <w:tab w:val="left" w:pos="5145"/>
        </w:tabs>
        <w:spacing w:before="312" w:beforeLines="100" w:after="312" w:afterLines="100" w:line="480" w:lineRule="auto"/>
        <w:rPr>
          <w:rFonts w:ascii="黑体" w:hAnsi="Lucida Sans Unicode" w:eastAsia="黑体" w:cs="Lucida Sans Unicode"/>
          <w:b/>
          <w:sz w:val="32"/>
          <w:szCs w:val="32"/>
        </w:rPr>
      </w:pPr>
      <w:r>
        <w:rPr>
          <w:rFonts w:hint="eastAsia" w:ascii="黑体" w:hAnsi="Lucida Sans Unicode" w:eastAsia="黑体" w:cs="Lucida Sans Unicode"/>
          <w:b/>
          <w:sz w:val="32"/>
          <w:szCs w:val="32"/>
        </w:rPr>
        <w:t>第四章  投标文件内容及格式</w:t>
      </w:r>
    </w:p>
    <w:p>
      <w:pPr>
        <w:spacing w:before="312" w:beforeLines="100" w:after="312" w:afterLines="100" w:line="480" w:lineRule="exact"/>
        <w:rPr>
          <w:rFonts w:ascii="黑体" w:hAnsi="Lucida Sans Unicode" w:eastAsia="黑体" w:cs="Lucida Sans Unicode"/>
          <w:sz w:val="32"/>
          <w:szCs w:val="32"/>
        </w:rPr>
      </w:pPr>
      <w:r>
        <w:rPr>
          <w:rFonts w:hint="eastAsia" w:ascii="黑体" w:hAnsi="Lucida Sans Unicode" w:eastAsia="黑体" w:cs="Lucida Sans Unicode"/>
          <w:sz w:val="32"/>
          <w:szCs w:val="32"/>
        </w:rPr>
        <w:t>附 件：投标人须知</w:t>
      </w:r>
    </w:p>
    <w:p>
      <w:pPr>
        <w:spacing w:before="312" w:beforeLines="100" w:after="312" w:afterLines="100" w:line="480" w:lineRule="exact"/>
        <w:ind w:firstLine="1120" w:firstLineChars="350"/>
        <w:rPr>
          <w:rFonts w:ascii="黑体" w:hAnsi="Lucida Sans Unicode" w:eastAsia="黑体" w:cs="Lucida Sans Unicode"/>
          <w:color w:val="000000" w:themeColor="text1"/>
          <w:sz w:val="32"/>
          <w:szCs w:val="32"/>
        </w:rPr>
      </w:pPr>
    </w:p>
    <w:p>
      <w:pPr>
        <w:spacing w:before="312" w:beforeLines="100" w:after="312" w:afterLines="100" w:line="480" w:lineRule="exact"/>
        <w:ind w:firstLine="1120" w:firstLineChars="350"/>
        <w:rPr>
          <w:rFonts w:ascii="黑体" w:hAnsi="Lucida Sans Unicode" w:eastAsia="黑体" w:cs="Lucida Sans Unicode"/>
          <w:sz w:val="32"/>
          <w:szCs w:val="32"/>
        </w:rPr>
      </w:pPr>
    </w:p>
    <w:p>
      <w:pPr>
        <w:spacing w:before="312" w:beforeLines="100" w:after="312" w:afterLines="100" w:line="480" w:lineRule="exact"/>
        <w:ind w:firstLine="1120" w:firstLineChars="350"/>
        <w:rPr>
          <w:rFonts w:ascii="黑体" w:hAnsi="Lucida Sans Unicode" w:eastAsia="黑体" w:cs="Lucida Sans Unicode"/>
          <w:sz w:val="32"/>
          <w:szCs w:val="32"/>
        </w:rPr>
      </w:pPr>
    </w:p>
    <w:p>
      <w:pPr>
        <w:spacing w:line="480" w:lineRule="exact"/>
        <w:rPr>
          <w:rFonts w:ascii="Lucida Sans Unicode" w:hAnsi="Lucida Sans Unicode" w:cs="Lucida Sans Unicode"/>
        </w:rPr>
      </w:pPr>
    </w:p>
    <w:p>
      <w:pPr>
        <w:spacing w:line="480" w:lineRule="exact"/>
        <w:rPr>
          <w:rFonts w:ascii="Lucida Sans Unicode" w:hAnsi="Lucida Sans Unicode" w:cs="Lucida Sans Unicode"/>
        </w:rPr>
      </w:pPr>
    </w:p>
    <w:p>
      <w:pPr>
        <w:spacing w:line="360" w:lineRule="auto"/>
        <w:ind w:firstLine="643" w:firstLineChars="200"/>
        <w:rPr>
          <w:rFonts w:ascii="仿宋_GB2312" w:hAnsi="Lucida Sans Unicode" w:eastAsia="仿宋_GB2312" w:cs="Lucida Sans Unicode"/>
          <w:sz w:val="32"/>
          <w:szCs w:val="32"/>
        </w:rPr>
      </w:pPr>
      <w:r>
        <w:rPr>
          <w:rFonts w:hint="eastAsia" w:ascii="仿宋_GB2312" w:hAnsi="Lucida Sans Unicode" w:eastAsia="仿宋_GB2312" w:cs="Lucida Sans Unicode"/>
          <w:b/>
          <w:sz w:val="32"/>
          <w:szCs w:val="32"/>
        </w:rPr>
        <w:t>说明:</w:t>
      </w:r>
      <w:r>
        <w:rPr>
          <w:rFonts w:hint="eastAsia" w:ascii="仿宋_GB2312" w:hAnsi="Lucida Sans Unicode" w:eastAsia="仿宋_GB2312" w:cs="Lucida Sans Unicode"/>
          <w:sz w:val="32"/>
          <w:szCs w:val="32"/>
        </w:rPr>
        <w:t>招标文件由正文和附件两部分组成。投标人应当完整地阅读、理解构成本招标文件的所有内容。正文和附件如有不一致的地方，须以正文为准。</w:t>
      </w:r>
    </w:p>
    <w:p>
      <w:pPr>
        <w:spacing w:line="360" w:lineRule="auto"/>
        <w:ind w:firstLine="640" w:firstLineChars="200"/>
        <w:rPr>
          <w:rFonts w:ascii="仿宋_GB2312" w:hAnsi="Lucida Sans Unicode" w:eastAsia="仿宋_GB2312" w:cs="Lucida Sans Unicode"/>
          <w:sz w:val="32"/>
          <w:szCs w:val="32"/>
        </w:rPr>
      </w:pPr>
    </w:p>
    <w:p>
      <w:pPr>
        <w:pStyle w:val="2"/>
        <w:keepNext w:val="0"/>
        <w:keepLines w:val="0"/>
        <w:jc w:val="left"/>
        <w:rPr>
          <w:rFonts w:ascii="仿宋_GB2312" w:hAnsi="Lucida Sans Unicode" w:eastAsia="仿宋_GB2312" w:cs="Lucida Sans Unicode"/>
          <w:b w:val="0"/>
          <w:bCs w:val="0"/>
          <w:kern w:val="2"/>
          <w:sz w:val="24"/>
          <w:szCs w:val="22"/>
        </w:rPr>
      </w:pPr>
    </w:p>
    <w:p>
      <w:pPr>
        <w:pStyle w:val="2"/>
        <w:keepNext w:val="0"/>
        <w:keepLines w:val="0"/>
        <w:jc w:val="center"/>
        <w:rPr>
          <w:rFonts w:ascii="黑体" w:eastAsia="黑体" w:hAnsiTheme="majorEastAsia"/>
          <w:color w:val="000000" w:themeColor="text1"/>
        </w:rPr>
      </w:pPr>
    </w:p>
    <w:p>
      <w:pPr>
        <w:pStyle w:val="2"/>
        <w:keepNext w:val="0"/>
        <w:keepLines w:val="0"/>
        <w:jc w:val="center"/>
        <w:rPr>
          <w:rFonts w:ascii="黑体" w:eastAsia="黑体" w:hAnsiTheme="majorEastAsia"/>
          <w:color w:val="000000" w:themeColor="text1"/>
        </w:rPr>
      </w:pPr>
    </w:p>
    <w:p>
      <w:pPr>
        <w:pStyle w:val="2"/>
        <w:keepNext w:val="0"/>
        <w:keepLines w:val="0"/>
        <w:jc w:val="center"/>
        <w:rPr>
          <w:rFonts w:ascii="仿宋_GB2312" w:hAnsi="宋体" w:eastAsia="仿宋_GB2312" w:cs="宋体"/>
          <w:bCs w:val="0"/>
          <w:kern w:val="0"/>
        </w:rPr>
      </w:pPr>
      <w:r>
        <w:rPr>
          <w:rFonts w:hint="eastAsia" w:ascii="仿宋_GB2312" w:hAnsi="宋体" w:eastAsia="仿宋_GB2312" w:cs="宋体"/>
          <w:bCs w:val="0"/>
          <w:kern w:val="0"/>
        </w:rPr>
        <w:t>企业简介</w:t>
      </w:r>
      <w:bookmarkEnd w:id="0"/>
    </w:p>
    <w:p>
      <w:r>
        <w:rPr>
          <w:rFonts w:hint="eastAsia"/>
          <w:sz w:val="28"/>
          <w:szCs w:val="28"/>
        </w:rPr>
        <w:drawing>
          <wp:inline distT="0" distB="0" distL="0" distR="0">
            <wp:extent cx="6120130" cy="3450590"/>
            <wp:effectExtent l="19050" t="0" r="0" b="0"/>
            <wp:docPr id="2" name="图片 2"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SC_0696"/>
                    <pic:cNvPicPr>
                      <a:picLocks noChangeAspect="1" noChangeArrowheads="1"/>
                    </pic:cNvPicPr>
                  </pic:nvPicPr>
                  <pic:blipFill>
                    <a:blip r:embed="rId8" cstate="print"/>
                    <a:srcRect/>
                    <a:stretch>
                      <a:fillRect/>
                    </a:stretch>
                  </pic:blipFill>
                  <pic:spPr>
                    <a:xfrm>
                      <a:off x="0" y="0"/>
                      <a:ext cx="6120130" cy="3450712"/>
                    </a:xfrm>
                    <a:prstGeom prst="rect">
                      <a:avLst/>
                    </a:prstGeom>
                    <a:noFill/>
                    <a:ln w="9525">
                      <a:noFill/>
                      <a:miter lim="800000"/>
                      <a:headEnd/>
                      <a:tailEnd/>
                    </a:ln>
                  </pic:spPr>
                </pic:pic>
              </a:graphicData>
            </a:graphic>
          </wp:inline>
        </w:drawing>
      </w:r>
    </w:p>
    <w:p>
      <w:pPr>
        <w:spacing w:line="360" w:lineRule="auto"/>
        <w:ind w:firstLine="560" w:firstLineChars="200"/>
        <w:jc w:val="left"/>
        <w:rPr>
          <w:rFonts w:ascii="仿宋_GB2312" w:hAnsi="Calibri" w:eastAsia="仿宋_GB2312" w:cs="Times New Roman"/>
          <w:sz w:val="28"/>
          <w:szCs w:val="28"/>
        </w:rPr>
      </w:pPr>
      <w:r>
        <w:rPr>
          <w:rFonts w:hint="eastAsia" w:ascii="仿宋_GB2312" w:eastAsia="仿宋_GB2312" w:hAnsiTheme="majorEastAsia"/>
          <w:color w:val="000000" w:themeColor="text1"/>
          <w:sz w:val="28"/>
          <w:szCs w:val="28"/>
        </w:rPr>
        <w:t>沈阳远大智能工业集团股份有限公司成立于2001年9月，是集电梯整机产品的研发、设计、生产、销售、安装及售后维保为一体的专业电梯制造商。</w:t>
      </w:r>
      <w:r>
        <w:rPr>
          <w:rFonts w:hint="eastAsia" w:ascii="仿宋_GB2312" w:eastAsia="仿宋_GB2312" w:hAnsiTheme="majorEastAsia"/>
          <w:color w:val="000000" w:themeColor="text1"/>
          <w:sz w:val="28"/>
          <w:szCs w:val="28"/>
        </w:rPr>
        <w:br w:type="textWrapping"/>
      </w:r>
      <w:r>
        <w:rPr>
          <w:rFonts w:hint="eastAsia" w:ascii="仿宋_GB2312" w:eastAsia="仿宋_GB2312" w:hAnsiTheme="majorEastAsia"/>
          <w:color w:val="000000" w:themeColor="text1"/>
          <w:sz w:val="28"/>
          <w:szCs w:val="28"/>
        </w:rPr>
        <w:t xml:space="preserve">    2012年7月，公司在深交所成功上市，股票代码：002689。</w:t>
      </w:r>
      <w:r>
        <w:rPr>
          <w:rFonts w:hint="eastAsia" w:ascii="仿宋_GB2312" w:eastAsia="仿宋_GB2312" w:hAnsiTheme="majorEastAsia"/>
          <w:color w:val="000000" w:themeColor="text1"/>
          <w:sz w:val="28"/>
          <w:szCs w:val="28"/>
        </w:rPr>
        <w:br w:type="textWrapping"/>
      </w:r>
      <w:r>
        <w:rPr>
          <w:rFonts w:hint="eastAsia" w:ascii="仿宋_GB2312" w:hAnsi="Calibri" w:eastAsia="仿宋_GB2312" w:cs="Times New Roman"/>
          <w:sz w:val="28"/>
          <w:szCs w:val="28"/>
        </w:rPr>
        <w:t>博林特作为国内销量前五的民族电梯龙头企业</w:t>
      </w:r>
      <w:r>
        <w:rPr>
          <w:rFonts w:hint="eastAsia" w:ascii="仿宋_GB2312" w:eastAsia="仿宋_GB2312" w:hAnsiTheme="majorEastAsia"/>
          <w:color w:val="000000" w:themeColor="text1"/>
          <w:sz w:val="28"/>
          <w:szCs w:val="28"/>
        </w:rPr>
        <w:t>，在同行业率先通过ISO9001：2008质量体系认证、ISO14001环境管理体系认证、GB/T28001职业健康安全管理体系认证、欧盟CE认证、</w:t>
      </w:r>
      <w:r>
        <w:rPr>
          <w:rFonts w:hint="eastAsia" w:ascii="仿宋_GB2312" w:hAnsi="Calibri" w:eastAsia="仿宋_GB2312" w:cs="Times New Roman"/>
          <w:sz w:val="28"/>
          <w:szCs w:val="28"/>
        </w:rPr>
        <w:t>俄罗斯GOST国家强制认证</w:t>
      </w:r>
      <w:r>
        <w:rPr>
          <w:rFonts w:hint="eastAsia" w:ascii="仿宋_GB2312" w:eastAsia="仿宋_GB2312"/>
          <w:sz w:val="28"/>
          <w:szCs w:val="28"/>
        </w:rPr>
        <w:t>、</w:t>
      </w:r>
      <w:r>
        <w:rPr>
          <w:rFonts w:hint="eastAsia" w:ascii="仿宋_GB2312" w:eastAsia="仿宋_GB2312" w:hAnsiTheme="majorEastAsia"/>
          <w:color w:val="000000" w:themeColor="text1"/>
          <w:sz w:val="28"/>
          <w:szCs w:val="28"/>
        </w:rPr>
        <w:t>韩国EK认证、北美CSA认证、北美CWB认证、哈萨克斯坦гост认证、乌克兰гост认证等多项质量认证。</w:t>
      </w:r>
      <w:r>
        <w:rPr>
          <w:rFonts w:hint="eastAsia" w:ascii="仿宋_GB2312" w:eastAsia="仿宋_GB2312" w:hAnsiTheme="majorEastAsia"/>
          <w:color w:val="000000" w:themeColor="text1"/>
          <w:sz w:val="28"/>
          <w:szCs w:val="28"/>
        </w:rPr>
        <w:br w:type="textWrapping"/>
      </w:r>
      <w:r>
        <w:rPr>
          <w:rFonts w:hint="eastAsia" w:ascii="仿宋_GB2312" w:hAnsi="Calibri" w:eastAsia="仿宋_GB2312" w:cs="Times New Roman"/>
          <w:sz w:val="28"/>
          <w:szCs w:val="28"/>
        </w:rPr>
        <w:t>博林特电梯现位于沈西工业走廊的工业园，厂房总占地面积48万平方米，厂区绿化面积超过20%，整个工业园区以“和谐”为主要内涵，厂房全部采用塑铝板、钢结构。博林特已经成为全球重要的电梯研发、制造基地。</w:t>
      </w:r>
    </w:p>
    <w:p>
      <w:pPr>
        <w:spacing w:line="360" w:lineRule="auto"/>
        <w:ind w:firstLine="560" w:firstLineChars="200"/>
        <w:jc w:val="left"/>
        <w:rPr>
          <w:rFonts w:ascii="仿宋_GB2312" w:eastAsia="仿宋_GB2312"/>
          <w:sz w:val="28"/>
          <w:szCs w:val="28"/>
        </w:rPr>
      </w:pPr>
      <w:r>
        <w:rPr>
          <w:rFonts w:hint="eastAsia" w:ascii="仿宋_GB2312" w:hAnsi="Calibri" w:eastAsia="仿宋_GB2312" w:cs="Times New Roman"/>
          <w:sz w:val="28"/>
          <w:szCs w:val="28"/>
        </w:rPr>
        <w:t>博林特建立了覆盖广泛的电梯销售、安装、维保服务网络，在国内外共有220多家销售服务网点，保证用户任何国家和地区都能得到同样专业、优质、便捷的售后服务。</w:t>
      </w:r>
    </w:p>
    <w:p>
      <w:pPr>
        <w:spacing w:line="360" w:lineRule="auto"/>
        <w:ind w:firstLine="560" w:firstLineChars="200"/>
        <w:jc w:val="left"/>
        <w:rPr>
          <w:rFonts w:ascii="仿宋_GB2312" w:hAnsi="Calibri" w:eastAsia="仿宋_GB2312" w:cs="Times New Roman"/>
          <w:color w:val="000000"/>
          <w:sz w:val="28"/>
          <w:szCs w:val="28"/>
        </w:rPr>
      </w:pPr>
      <w:r>
        <w:rPr>
          <w:rFonts w:hint="eastAsia" w:ascii="仿宋_GB2312" w:eastAsia="仿宋_GB2312" w:hAnsiTheme="majorEastAsia"/>
          <w:color w:val="000000" w:themeColor="text1"/>
          <w:sz w:val="28"/>
          <w:szCs w:val="28"/>
        </w:rPr>
        <w:t>“振兴民族工业，打造行业旗舰”。博林特立足于中国民族工业的进步和壮大，倾力打造民族电梯第一品牌。在实现自身科学运营和跳跃发展的同时，博林特扩大对外贸易优势，为国家出口创汇，增加就业，与社会和谐发展，扬民族志气。博林特受到党和政府的关怀和认可，国家主席习近平等重要领导人多次莅临沈阳博林特电梯视察和指导工作，并鼓励企业要加大研发力度，要将民族品牌做大、做强。</w:t>
      </w:r>
      <w:r>
        <w:rPr>
          <w:rFonts w:hint="eastAsia" w:ascii="仿宋_GB2312" w:hAnsi="Calibri" w:eastAsia="仿宋_GB2312" w:cs="Times New Roman"/>
          <w:sz w:val="28"/>
          <w:szCs w:val="28"/>
        </w:rPr>
        <w:t>博林特将继续坚持一流的服务，以“技术领先，优质高效，顾客至上，诚信守约”为宗旨，对产品进行从设计到制造、从安装到服务的全程严格把关，希望在产品里实现科学与艺术完美的融合、经典与时尚和谐的统一、性能和价格优胜相结合，使每一台电梯都成为客户精心打造的精品。</w:t>
      </w:r>
    </w:p>
    <w:p>
      <w:pPr>
        <w:autoSpaceDE w:val="0"/>
        <w:autoSpaceDN w:val="0"/>
        <w:adjustRightInd w:val="0"/>
        <w:ind w:firstLine="560" w:firstLineChars="200"/>
        <w:jc w:val="left"/>
        <w:rPr>
          <w:rFonts w:ascii="仿宋_GB2312" w:eastAsia="仿宋_GB2312" w:hAnsiTheme="majorEastAsia"/>
          <w:color w:val="000000" w:themeColor="text1"/>
          <w:sz w:val="28"/>
          <w:szCs w:val="28"/>
        </w:rPr>
        <w:sectPr>
          <w:headerReference r:id="rId4" w:type="first"/>
          <w:headerReference r:id="rId3" w:type="default"/>
          <w:footerReference r:id="rId5" w:type="default"/>
          <w:pgSz w:w="11906" w:h="16838"/>
          <w:pgMar w:top="1134" w:right="1134" w:bottom="1134" w:left="1134" w:header="851" w:footer="544" w:gutter="0"/>
          <w:cols w:space="720" w:num="1"/>
          <w:titlePg/>
          <w:docGrid w:type="lines" w:linePitch="312" w:charSpace="0"/>
        </w:sectPr>
      </w:pPr>
      <w:r>
        <w:rPr>
          <w:rFonts w:hint="eastAsia" w:ascii="仿宋_GB2312" w:eastAsia="仿宋_GB2312" w:hAnsiTheme="majorEastAsia"/>
          <w:color w:val="000000" w:themeColor="text1"/>
          <w:sz w:val="28"/>
          <w:szCs w:val="28"/>
        </w:rPr>
        <w:t>“建世界一流工厂，创国际名牌产品”是博林特的目标。雄心、实力、技术、客户关注，决定了博林特的成功。</w:t>
      </w:r>
      <w:r>
        <w:rPr>
          <w:rFonts w:hint="eastAsia" w:ascii="仿宋_GB2312" w:eastAsia="仿宋_GB2312" w:hAnsiTheme="majorEastAsia"/>
          <w:color w:val="000000" w:themeColor="text1"/>
          <w:sz w:val="28"/>
          <w:szCs w:val="28"/>
        </w:rPr>
        <w:br w:type="textWrapping"/>
      </w:r>
      <w:r>
        <w:rPr>
          <w:rFonts w:hint="eastAsia" w:ascii="仿宋_GB2312" w:eastAsia="仿宋_GB2312" w:hAnsiTheme="majorEastAsia"/>
          <w:color w:val="000000" w:themeColor="text1"/>
          <w:sz w:val="28"/>
          <w:szCs w:val="28"/>
        </w:rPr>
        <w:t xml:space="preserve">    博林特——愿与天下真诚人共创明天辉煌</w:t>
      </w:r>
    </w:p>
    <w:p>
      <w:pPr>
        <w:spacing w:before="312" w:beforeLines="100" w:after="312" w:afterLines="100" w:line="60" w:lineRule="atLeast"/>
        <w:ind w:left="883" w:hanging="883" w:hangingChars="200"/>
        <w:contextualSpacing/>
        <w:jc w:val="center"/>
        <w:rPr>
          <w:rFonts w:ascii="仿宋_GB2312" w:hAnsi="宋体" w:eastAsia="仿宋_GB2312"/>
          <w:sz w:val="24"/>
        </w:rPr>
      </w:pPr>
      <w:r>
        <w:rPr>
          <w:rFonts w:hint="eastAsia" w:ascii="仿宋_GB2312" w:hAnsi="宋体" w:eastAsia="仿宋_GB2312" w:cs="宋体"/>
          <w:b/>
          <w:kern w:val="0"/>
          <w:sz w:val="44"/>
          <w:szCs w:val="44"/>
        </w:rPr>
        <w:t>第一章 招标项目基本内容及要求</w:t>
      </w:r>
    </w:p>
    <w:tbl>
      <w:tblPr>
        <w:tblStyle w:val="9"/>
        <w:tblW w:w="9889" w:type="dxa"/>
        <w:tblInd w:w="0" w:type="dxa"/>
        <w:tblLayout w:type="autofit"/>
        <w:tblCellMar>
          <w:top w:w="0" w:type="dxa"/>
          <w:left w:w="108" w:type="dxa"/>
          <w:bottom w:w="0" w:type="dxa"/>
          <w:right w:w="108" w:type="dxa"/>
        </w:tblCellMar>
      </w:tblPr>
      <w:tblGrid>
        <w:gridCol w:w="648"/>
        <w:gridCol w:w="1800"/>
        <w:gridCol w:w="7441"/>
      </w:tblGrid>
      <w:tr>
        <w:tblPrEx>
          <w:tblCellMar>
            <w:top w:w="0" w:type="dxa"/>
            <w:left w:w="108" w:type="dxa"/>
            <w:bottom w:w="0" w:type="dxa"/>
            <w:right w:w="108" w:type="dxa"/>
          </w:tblCellMar>
        </w:tblPrEx>
        <w:trPr>
          <w:trHeight w:val="590"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序号</w:t>
            </w:r>
          </w:p>
        </w:tc>
        <w:tc>
          <w:tcPr>
            <w:tcW w:w="180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项   目</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内     容</w:t>
            </w:r>
          </w:p>
        </w:tc>
      </w:tr>
      <w:tr>
        <w:tblPrEx>
          <w:tblCellMar>
            <w:top w:w="0" w:type="dxa"/>
            <w:left w:w="108" w:type="dxa"/>
            <w:bottom w:w="0" w:type="dxa"/>
            <w:right w:w="108" w:type="dxa"/>
          </w:tblCellMar>
        </w:tblPrEx>
        <w:trPr>
          <w:trHeight w:val="65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szCs w:val="21"/>
              </w:rPr>
              <w:t>项目概述</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rPr>
                <w:rFonts w:ascii="仿宋_GB2312" w:hAnsi="宋体" w:eastAsia="仿宋_GB2312"/>
                <w:szCs w:val="21"/>
              </w:rPr>
            </w:pPr>
            <w:r>
              <w:rPr>
                <w:rFonts w:hint="eastAsia" w:ascii="仿宋_GB2312" w:hAnsi="宋体" w:eastAsia="仿宋_GB2312"/>
                <w:szCs w:val="21"/>
              </w:rPr>
              <w:t>沈阳远大智能工业集团股份有限公司家用电梯</w:t>
            </w:r>
            <w:r>
              <w:rPr>
                <w:rFonts w:hint="eastAsia" w:ascii="仿宋_GB2312" w:eastAsia="仿宋_GB2312"/>
                <w:bCs/>
                <w:szCs w:val="21"/>
              </w:rPr>
              <w:t>线上推广</w:t>
            </w:r>
          </w:p>
        </w:tc>
      </w:tr>
      <w:tr>
        <w:tblPrEx>
          <w:tblCellMar>
            <w:top w:w="0" w:type="dxa"/>
            <w:left w:w="108" w:type="dxa"/>
            <w:bottom w:w="0" w:type="dxa"/>
            <w:right w:w="108" w:type="dxa"/>
          </w:tblCellMar>
        </w:tblPrEx>
        <w:trPr>
          <w:trHeight w:val="70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2</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合格投标人的</w:t>
            </w:r>
          </w:p>
          <w:p>
            <w:pPr>
              <w:shd w:val="clear" w:color="auto" w:fill="FFFFFF"/>
              <w:ind w:firstLine="315" w:firstLineChars="150"/>
              <w:rPr>
                <w:rFonts w:ascii="仿宋_GB2312" w:hAnsi="宋体" w:eastAsia="仿宋_GB2312" w:cs="宋体"/>
                <w:kern w:val="0"/>
                <w:szCs w:val="21"/>
              </w:rPr>
            </w:pPr>
            <w:r>
              <w:rPr>
                <w:rFonts w:hint="eastAsia" w:ascii="仿宋_GB2312" w:hAnsi="宋体" w:eastAsia="仿宋_GB2312" w:cs="宋体"/>
                <w:kern w:val="0"/>
                <w:szCs w:val="21"/>
              </w:rPr>
              <w:t>资格条件</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rPr>
                <w:rFonts w:ascii="仿宋_GB2312" w:hAnsi="宋体" w:eastAsia="仿宋_GB2312" w:cs="宋体"/>
                <w:kern w:val="0"/>
                <w:szCs w:val="21"/>
              </w:rPr>
            </w:pPr>
            <w:r>
              <w:rPr>
                <w:rFonts w:hint="eastAsia" w:ascii="仿宋_GB2312" w:hAnsi="宋体" w:eastAsia="仿宋_GB2312"/>
                <w:szCs w:val="21"/>
              </w:rPr>
              <w:t>详见招标公告及招标文件</w:t>
            </w:r>
          </w:p>
        </w:tc>
      </w:tr>
      <w:tr>
        <w:tblPrEx>
          <w:tblCellMar>
            <w:top w:w="0" w:type="dxa"/>
            <w:left w:w="108" w:type="dxa"/>
            <w:bottom w:w="0" w:type="dxa"/>
            <w:right w:w="108" w:type="dxa"/>
          </w:tblCellMar>
        </w:tblPrEx>
        <w:trPr>
          <w:trHeight w:val="826"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szCs w:val="21"/>
              </w:rPr>
            </w:pPr>
            <w:r>
              <w:rPr>
                <w:rFonts w:hint="eastAsia" w:ascii="仿宋_GB2312" w:hAnsi="宋体" w:eastAsia="仿宋_GB2312"/>
                <w:szCs w:val="21"/>
              </w:rPr>
              <w:t>3</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交货期及</w:t>
            </w:r>
          </w:p>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交货地点</w:t>
            </w:r>
          </w:p>
        </w:tc>
        <w:tc>
          <w:tcPr>
            <w:tcW w:w="744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20" w:lineRule="exact"/>
              <w:ind w:left="-2" w:leftChars="-1"/>
              <w:jc w:val="left"/>
              <w:rPr>
                <w:rFonts w:ascii="仿宋_GB2312" w:eastAsia="仿宋_GB2312" w:hAnsiTheme="minorEastAsia"/>
                <w:szCs w:val="21"/>
              </w:rPr>
            </w:pPr>
            <w:r>
              <w:rPr>
                <w:rFonts w:hint="eastAsia" w:ascii="仿宋_GB2312" w:hAnsi="宋体" w:eastAsia="仿宋_GB2312" w:cs="宋体"/>
                <w:b/>
                <w:bCs/>
                <w:kern w:val="0"/>
                <w:szCs w:val="21"/>
              </w:rPr>
              <w:t>交货期：</w:t>
            </w:r>
            <w:r>
              <w:rPr>
                <w:rFonts w:hint="eastAsia" w:ascii="仿宋_GB2312" w:hAnsi="宋体" w:eastAsia="仿宋_GB2312" w:cs="宋体"/>
                <w:kern w:val="0"/>
                <w:szCs w:val="21"/>
              </w:rPr>
              <w:t>计划在本年度的合作周期内完成25条的视频发布，视频发布频率为一周一次或根据需要宣传的周期计划不定期发布，账号创建初期如有拉动权重的需求而变更发布频次或增加视频条数，可由双方再次确定。</w:t>
            </w:r>
          </w:p>
          <w:p>
            <w:pPr>
              <w:widowControl/>
              <w:spacing w:line="320" w:lineRule="exact"/>
              <w:ind w:left="-107" w:leftChars="-51" w:firstLine="105" w:firstLineChars="50"/>
              <w:jc w:val="left"/>
              <w:rPr>
                <w:rFonts w:ascii="仿宋_GB2312" w:eastAsia="仿宋_GB2312" w:hAnsiTheme="minorEastAsia"/>
                <w:szCs w:val="21"/>
              </w:rPr>
            </w:pPr>
            <w:r>
              <w:rPr>
                <w:rFonts w:hint="eastAsia" w:ascii="仿宋_GB2312" w:hAnsi="宋体" w:eastAsia="仿宋_GB2312" w:cs="宋体"/>
                <w:b/>
                <w:bCs/>
                <w:kern w:val="0"/>
                <w:szCs w:val="21"/>
              </w:rPr>
              <w:t>交货地点：</w:t>
            </w:r>
            <w:r>
              <w:rPr>
                <w:rFonts w:hint="eastAsia" w:ascii="仿宋_GB2312" w:hAnsi="宋体" w:eastAsia="仿宋_GB2312" w:cs="宋体"/>
                <w:kern w:val="0"/>
                <w:szCs w:val="21"/>
              </w:rPr>
              <w:t>沈阳远大智能工业集团股份有限公司总部</w:t>
            </w:r>
          </w:p>
        </w:tc>
      </w:tr>
      <w:tr>
        <w:tblPrEx>
          <w:tblCellMar>
            <w:top w:w="0" w:type="dxa"/>
            <w:left w:w="108" w:type="dxa"/>
            <w:bottom w:w="0" w:type="dxa"/>
            <w:right w:w="108" w:type="dxa"/>
          </w:tblCellMar>
        </w:tblPrEx>
        <w:trPr>
          <w:trHeight w:val="72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szCs w:val="21"/>
              </w:rPr>
            </w:pPr>
            <w:r>
              <w:rPr>
                <w:rFonts w:hint="eastAsia" w:ascii="仿宋_GB2312" w:hAnsi="宋体" w:eastAsia="仿宋_GB2312"/>
                <w:szCs w:val="21"/>
              </w:rPr>
              <w:t>4</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付款方式</w:t>
            </w:r>
          </w:p>
        </w:tc>
        <w:tc>
          <w:tcPr>
            <w:tcW w:w="744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hd w:val="clear" w:color="auto" w:fill="FFFFFF"/>
              <w:spacing w:line="320" w:lineRule="exact"/>
              <w:ind w:left="-107" w:leftChars="-51" w:firstLine="94" w:firstLineChars="45"/>
              <w:jc w:val="left"/>
              <w:rPr>
                <w:rFonts w:ascii="仿宋_GB2312" w:hAnsi="宋体" w:eastAsia="仿宋_GB2312" w:cs="宋体"/>
                <w:kern w:val="0"/>
                <w:szCs w:val="21"/>
              </w:rPr>
            </w:pPr>
            <w:r>
              <w:rPr>
                <w:rFonts w:hint="eastAsia" w:ascii="仿宋_GB2312" w:hAnsi="宋体" w:eastAsia="仿宋_GB2312" w:cs="宋体"/>
                <w:kern w:val="0"/>
                <w:szCs w:val="21"/>
              </w:rPr>
              <w:t>1</w:t>
            </w:r>
            <w:r>
              <w:rPr>
                <w:rFonts w:ascii="仿宋_GB2312" w:hAnsi="宋体" w:eastAsia="仿宋_GB2312" w:cs="宋体"/>
                <w:kern w:val="0"/>
                <w:szCs w:val="21"/>
              </w:rPr>
              <w:t>.</w:t>
            </w:r>
            <w:r>
              <w:rPr>
                <w:rFonts w:hint="eastAsia" w:ascii="仿宋_GB2312" w:hAnsi="宋体" w:eastAsia="仿宋_GB2312" w:cs="宋体"/>
                <w:kern w:val="0"/>
                <w:szCs w:val="21"/>
              </w:rPr>
              <w:t>合同签订起7日内，向供方支付总合同款的5</w:t>
            </w:r>
            <w:r>
              <w:rPr>
                <w:rFonts w:ascii="仿宋_GB2312" w:hAnsi="宋体" w:eastAsia="仿宋_GB2312" w:cs="宋体"/>
                <w:kern w:val="0"/>
                <w:szCs w:val="21"/>
              </w:rPr>
              <w:t>0%</w:t>
            </w:r>
            <w:r>
              <w:rPr>
                <w:rFonts w:hint="eastAsia" w:ascii="仿宋_GB2312" w:hAnsi="宋体" w:eastAsia="仿宋_GB2312" w:cs="宋体"/>
                <w:kern w:val="0"/>
                <w:szCs w:val="21"/>
              </w:rPr>
              <w:t>；2</w:t>
            </w:r>
            <w:r>
              <w:rPr>
                <w:rFonts w:ascii="仿宋_GB2312" w:hAnsi="宋体" w:eastAsia="仿宋_GB2312" w:cs="宋体"/>
                <w:kern w:val="0"/>
                <w:szCs w:val="21"/>
              </w:rPr>
              <w:t>.</w:t>
            </w:r>
            <w:r>
              <w:rPr>
                <w:rFonts w:hint="eastAsia" w:ascii="仿宋_GB2312" w:hAnsi="宋体" w:eastAsia="仿宋_GB2312" w:cs="宋体"/>
                <w:kern w:val="0"/>
                <w:szCs w:val="21"/>
              </w:rPr>
              <w:t>合作周期截止之日（2</w:t>
            </w:r>
            <w:r>
              <w:rPr>
                <w:rFonts w:ascii="仿宋_GB2312" w:hAnsi="宋体" w:eastAsia="仿宋_GB2312" w:cs="宋体"/>
                <w:kern w:val="0"/>
                <w:szCs w:val="21"/>
              </w:rPr>
              <w:t>024</w:t>
            </w:r>
            <w:r>
              <w:rPr>
                <w:rFonts w:hint="eastAsia" w:ascii="仿宋_GB2312" w:hAnsi="宋体" w:eastAsia="仿宋_GB2312" w:cs="宋体"/>
                <w:kern w:val="0"/>
                <w:szCs w:val="21"/>
              </w:rPr>
              <w:t>年1</w:t>
            </w:r>
            <w:r>
              <w:rPr>
                <w:rFonts w:ascii="仿宋_GB2312" w:hAnsi="宋体" w:eastAsia="仿宋_GB2312" w:cs="宋体"/>
                <w:kern w:val="0"/>
                <w:szCs w:val="21"/>
              </w:rPr>
              <w:t>2</w:t>
            </w:r>
            <w:r>
              <w:rPr>
                <w:rFonts w:hint="eastAsia" w:ascii="仿宋_GB2312" w:hAnsi="宋体" w:eastAsia="仿宋_GB2312" w:cs="宋体"/>
                <w:kern w:val="0"/>
                <w:szCs w:val="21"/>
              </w:rPr>
              <w:t>月3</w:t>
            </w:r>
            <w:r>
              <w:rPr>
                <w:rFonts w:ascii="仿宋_GB2312" w:hAnsi="宋体" w:eastAsia="仿宋_GB2312" w:cs="宋体"/>
                <w:kern w:val="0"/>
                <w:szCs w:val="21"/>
              </w:rPr>
              <w:t>1</w:t>
            </w:r>
            <w:r>
              <w:rPr>
                <w:rFonts w:hint="eastAsia" w:ascii="仿宋_GB2312" w:hAnsi="宋体" w:eastAsia="仿宋_GB2312" w:cs="宋体"/>
                <w:kern w:val="0"/>
                <w:szCs w:val="21"/>
              </w:rPr>
              <w:t>日）起7日内，向供方支付总合同款的剩余5</w:t>
            </w:r>
            <w:r>
              <w:rPr>
                <w:rFonts w:ascii="仿宋_GB2312" w:hAnsi="宋体" w:eastAsia="仿宋_GB2312" w:cs="宋体"/>
                <w:kern w:val="0"/>
                <w:szCs w:val="21"/>
              </w:rPr>
              <w:t>0%</w:t>
            </w:r>
            <w:r>
              <w:rPr>
                <w:rFonts w:hint="eastAsia" w:ascii="仿宋_GB2312" w:hAnsi="宋体" w:eastAsia="仿宋_GB2312" w:cs="宋体"/>
                <w:kern w:val="0"/>
                <w:szCs w:val="21"/>
              </w:rPr>
              <w:t>；3</w:t>
            </w:r>
            <w:r>
              <w:rPr>
                <w:rFonts w:ascii="仿宋_GB2312" w:hAnsi="宋体" w:eastAsia="仿宋_GB2312" w:cs="宋体"/>
                <w:kern w:val="0"/>
                <w:szCs w:val="21"/>
              </w:rPr>
              <w:t>.</w:t>
            </w:r>
            <w:r>
              <w:rPr>
                <w:rFonts w:hint="eastAsia" w:ascii="仿宋_GB2312" w:hAnsi="宋体" w:eastAsia="仿宋_GB2312" w:cs="宋体"/>
                <w:kern w:val="0"/>
                <w:szCs w:val="21"/>
              </w:rPr>
              <w:t>结清款项的前提为供方按时、按质满足我司的招标及合同要求。</w:t>
            </w:r>
          </w:p>
        </w:tc>
      </w:tr>
      <w:tr>
        <w:tblPrEx>
          <w:tblCellMar>
            <w:top w:w="0" w:type="dxa"/>
            <w:left w:w="108" w:type="dxa"/>
            <w:bottom w:w="0" w:type="dxa"/>
            <w:right w:w="108" w:type="dxa"/>
          </w:tblCellMar>
        </w:tblPrEx>
        <w:trPr>
          <w:trHeight w:val="776"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5</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仿宋_GB2312" w:hAnsi="宋体" w:eastAsia="仿宋_GB2312"/>
                <w:szCs w:val="21"/>
              </w:rPr>
            </w:pPr>
            <w:r>
              <w:rPr>
                <w:rFonts w:hint="eastAsia" w:ascii="仿宋_GB2312" w:hAnsi="宋体" w:eastAsia="仿宋_GB2312"/>
                <w:szCs w:val="21"/>
              </w:rPr>
              <w:t>发放招标文件</w:t>
            </w:r>
          </w:p>
          <w:p>
            <w:pPr>
              <w:shd w:val="clear" w:color="auto" w:fill="FFFFFF"/>
              <w:jc w:val="center"/>
              <w:rPr>
                <w:rFonts w:ascii="仿宋_GB2312" w:hAnsi="宋体" w:eastAsia="仿宋_GB2312"/>
                <w:szCs w:val="21"/>
              </w:rPr>
            </w:pPr>
            <w:r>
              <w:rPr>
                <w:rFonts w:hint="eastAsia" w:ascii="仿宋_GB2312" w:hAnsi="宋体" w:eastAsia="仿宋_GB2312"/>
                <w:szCs w:val="21"/>
              </w:rPr>
              <w:t>的时间及方式</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320" w:lineRule="exact"/>
              <w:rPr>
                <w:rFonts w:ascii="仿宋_GB2312" w:hAnsi="宋体" w:eastAsia="仿宋_GB2312" w:cs="宋体"/>
                <w:kern w:val="0"/>
                <w:szCs w:val="21"/>
              </w:rPr>
            </w:pPr>
            <w:r>
              <w:rPr>
                <w:rFonts w:hint="eastAsia" w:ascii="仿宋_GB2312" w:hAnsi="宋体" w:eastAsia="仿宋_GB2312"/>
                <w:szCs w:val="21"/>
              </w:rPr>
              <w:t>2024年6月12日以WORD电子文形式通过官网发放。</w:t>
            </w:r>
          </w:p>
        </w:tc>
      </w:tr>
      <w:tr>
        <w:tblPrEx>
          <w:tblCellMar>
            <w:top w:w="0" w:type="dxa"/>
            <w:left w:w="108" w:type="dxa"/>
            <w:bottom w:w="0" w:type="dxa"/>
            <w:right w:w="108" w:type="dxa"/>
          </w:tblCellMar>
        </w:tblPrEx>
        <w:trPr>
          <w:trHeight w:val="1454"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6</w:t>
            </w:r>
          </w:p>
        </w:tc>
        <w:tc>
          <w:tcPr>
            <w:tcW w:w="180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eastAsia="仿宋_GB2312"/>
                <w:szCs w:val="21"/>
              </w:rPr>
              <w:t>递交投标文件截止及开标时间，递交投标文件及开标方式、开标地点</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rPr>
                <w:rFonts w:ascii="仿宋_GB2312" w:hAnsi="宋体" w:eastAsia="仿宋_GB2312"/>
                <w:szCs w:val="21"/>
              </w:rPr>
            </w:pPr>
            <w:r>
              <w:rPr>
                <w:rFonts w:hint="eastAsia" w:ascii="仿宋_GB2312" w:hAnsi="宋体" w:eastAsia="仿宋_GB2312"/>
                <w:szCs w:val="21"/>
              </w:rPr>
              <w:t>报名截止时间：202</w:t>
            </w:r>
            <w:r>
              <w:rPr>
                <w:rFonts w:ascii="仿宋_GB2312" w:hAnsi="宋体" w:eastAsia="仿宋_GB2312"/>
                <w:szCs w:val="21"/>
              </w:rPr>
              <w:t>4</w:t>
            </w:r>
            <w:r>
              <w:rPr>
                <w:rFonts w:hint="eastAsia" w:ascii="仿宋_GB2312" w:hAnsi="宋体" w:eastAsia="仿宋_GB2312"/>
                <w:szCs w:val="21"/>
              </w:rPr>
              <w:t>年</w:t>
            </w:r>
            <w:r>
              <w:rPr>
                <w:rFonts w:ascii="仿宋_GB2312" w:hAnsi="宋体" w:eastAsia="仿宋_GB2312"/>
                <w:szCs w:val="21"/>
              </w:rPr>
              <w:t>6</w:t>
            </w:r>
            <w:r>
              <w:rPr>
                <w:rFonts w:hint="eastAsia" w:ascii="仿宋_GB2312" w:hAnsi="宋体" w:eastAsia="仿宋_GB2312"/>
                <w:szCs w:val="21"/>
              </w:rPr>
              <w:t>月2</w:t>
            </w:r>
            <w:r>
              <w:rPr>
                <w:rFonts w:ascii="仿宋_GB2312" w:hAnsi="宋体" w:eastAsia="仿宋_GB2312"/>
                <w:szCs w:val="21"/>
              </w:rPr>
              <w:t>4</w:t>
            </w:r>
            <w:r>
              <w:rPr>
                <w:rFonts w:hint="eastAsia" w:ascii="仿宋_GB2312" w:hAnsi="宋体" w:eastAsia="仿宋_GB2312"/>
                <w:szCs w:val="21"/>
              </w:rPr>
              <w:t>日</w:t>
            </w:r>
            <w:r>
              <w:rPr>
                <w:rFonts w:ascii="仿宋_GB2312" w:hAnsi="宋体" w:eastAsia="仿宋_GB2312"/>
                <w:szCs w:val="21"/>
              </w:rPr>
              <w:t>17</w:t>
            </w:r>
            <w:r>
              <w:rPr>
                <w:rFonts w:hint="eastAsia" w:ascii="仿宋_GB2312" w:hAnsi="宋体" w:eastAsia="仿宋_GB2312"/>
                <w:szCs w:val="21"/>
              </w:rPr>
              <w:t>:</w:t>
            </w:r>
            <w:r>
              <w:rPr>
                <w:rFonts w:ascii="仿宋_GB2312" w:hAnsi="宋体" w:eastAsia="仿宋_GB2312"/>
                <w:szCs w:val="21"/>
              </w:rPr>
              <w:t>00</w:t>
            </w:r>
            <w:r>
              <w:rPr>
                <w:rFonts w:hint="eastAsia" w:ascii="仿宋_GB2312" w:hAnsi="宋体" w:eastAsia="仿宋_GB2312"/>
                <w:szCs w:val="21"/>
              </w:rPr>
              <w:t xml:space="preserve"> (北京时间)。</w:t>
            </w:r>
          </w:p>
          <w:p>
            <w:pPr>
              <w:widowControl/>
              <w:rPr>
                <w:rFonts w:ascii="仿宋_GB2312" w:hAnsi="宋体" w:eastAsia="仿宋_GB2312"/>
                <w:szCs w:val="21"/>
              </w:rPr>
            </w:pPr>
            <w:r>
              <w:rPr>
                <w:rFonts w:hint="eastAsia" w:ascii="仿宋_GB2312" w:hAnsi="宋体" w:eastAsia="仿宋_GB2312"/>
                <w:szCs w:val="21"/>
              </w:rPr>
              <w:t>开标时间：202</w:t>
            </w:r>
            <w:r>
              <w:rPr>
                <w:rFonts w:ascii="仿宋_GB2312" w:hAnsi="宋体" w:eastAsia="仿宋_GB2312"/>
                <w:szCs w:val="21"/>
              </w:rPr>
              <w:t>4</w:t>
            </w:r>
            <w:r>
              <w:rPr>
                <w:rFonts w:hint="eastAsia" w:ascii="仿宋_GB2312" w:hAnsi="宋体" w:eastAsia="仿宋_GB2312"/>
                <w:szCs w:val="21"/>
              </w:rPr>
              <w:t>年</w:t>
            </w:r>
            <w:r>
              <w:rPr>
                <w:rFonts w:ascii="仿宋_GB2312" w:hAnsi="宋体" w:eastAsia="仿宋_GB2312"/>
                <w:szCs w:val="21"/>
              </w:rPr>
              <w:t>6</w:t>
            </w:r>
            <w:r>
              <w:rPr>
                <w:rFonts w:hint="eastAsia" w:ascii="仿宋_GB2312" w:hAnsi="宋体" w:eastAsia="仿宋_GB2312"/>
                <w:szCs w:val="21"/>
              </w:rPr>
              <w:t>月2</w:t>
            </w:r>
            <w:r>
              <w:rPr>
                <w:rFonts w:ascii="仿宋_GB2312" w:hAnsi="宋体" w:eastAsia="仿宋_GB2312"/>
                <w:szCs w:val="21"/>
              </w:rPr>
              <w:t>6</w:t>
            </w:r>
            <w:r>
              <w:rPr>
                <w:rFonts w:hint="eastAsia" w:ascii="仿宋_GB2312" w:hAnsi="宋体" w:eastAsia="仿宋_GB2312"/>
                <w:szCs w:val="21"/>
              </w:rPr>
              <w:t>日9:</w:t>
            </w:r>
            <w:r>
              <w:rPr>
                <w:rFonts w:ascii="仿宋_GB2312" w:hAnsi="宋体" w:eastAsia="仿宋_GB2312"/>
                <w:szCs w:val="21"/>
              </w:rPr>
              <w:t>0</w:t>
            </w:r>
            <w:r>
              <w:rPr>
                <w:rFonts w:hint="eastAsia" w:ascii="仿宋_GB2312" w:hAnsi="宋体" w:eastAsia="仿宋_GB2312"/>
                <w:szCs w:val="21"/>
              </w:rPr>
              <w:t>0 (北京时间)。</w:t>
            </w:r>
          </w:p>
          <w:p>
            <w:pPr>
              <w:widowControl/>
              <w:rPr>
                <w:rFonts w:ascii="仿宋_GB2312" w:hAnsi="宋体" w:eastAsia="仿宋_GB2312"/>
                <w:szCs w:val="21"/>
              </w:rPr>
            </w:pPr>
            <w:r>
              <w:rPr>
                <w:rFonts w:hint="eastAsia" w:ascii="仿宋_GB2312" w:hAnsi="宋体" w:eastAsia="仿宋_GB2312"/>
                <w:szCs w:val="21"/>
              </w:rPr>
              <w:t>开标方式：现场开标（需法人或授权代表参加），自行准备电子文件，要求讲解。</w:t>
            </w:r>
          </w:p>
          <w:p>
            <w:pPr>
              <w:widowControl/>
              <w:rPr>
                <w:rFonts w:ascii="仿宋_GB2312" w:hAnsi="宋体" w:eastAsia="仿宋_GB2312"/>
                <w:color w:val="FF0000"/>
                <w:szCs w:val="21"/>
              </w:rPr>
            </w:pPr>
            <w:r>
              <w:rPr>
                <w:rFonts w:hint="eastAsia" w:ascii="仿宋_GB2312" w:hAnsi="宋体" w:eastAsia="仿宋_GB2312"/>
                <w:szCs w:val="21"/>
              </w:rPr>
              <w:t>递交投标文件及开标地点：沈阳远大智能工业集团股份有限公司会议室。</w:t>
            </w:r>
          </w:p>
        </w:tc>
      </w:tr>
      <w:tr>
        <w:tblPrEx>
          <w:tblCellMar>
            <w:top w:w="0" w:type="dxa"/>
            <w:left w:w="108" w:type="dxa"/>
            <w:bottom w:w="0" w:type="dxa"/>
            <w:right w:w="108" w:type="dxa"/>
          </w:tblCellMar>
        </w:tblPrEx>
        <w:trPr>
          <w:trHeight w:val="85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7</w:t>
            </w:r>
          </w:p>
        </w:tc>
        <w:tc>
          <w:tcPr>
            <w:tcW w:w="180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eastAsia="仿宋_GB2312"/>
                <w:szCs w:val="21"/>
              </w:rPr>
              <w:t>现场踏勘或标前答疑会</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rPr>
                <w:rFonts w:ascii="仿宋_GB2312" w:hAnsi="宋体" w:eastAsia="仿宋_GB2312"/>
                <w:szCs w:val="21"/>
              </w:rPr>
            </w:pPr>
            <w:r>
              <w:rPr>
                <w:rFonts w:hint="eastAsia" w:ascii="仿宋_GB2312" w:hAnsi="宋体" w:eastAsia="仿宋_GB2312"/>
                <w:szCs w:val="21"/>
              </w:rPr>
              <w:t>本项目不统一组织现场踏勘或标前答疑会，若有相关需求，可与技术衔接负责人联系，进行现场踏勘。</w:t>
            </w:r>
          </w:p>
        </w:tc>
      </w:tr>
      <w:tr>
        <w:tblPrEx>
          <w:tblCellMar>
            <w:top w:w="0" w:type="dxa"/>
            <w:left w:w="108" w:type="dxa"/>
            <w:bottom w:w="0" w:type="dxa"/>
            <w:right w:w="108" w:type="dxa"/>
          </w:tblCellMar>
        </w:tblPrEx>
        <w:trPr>
          <w:trHeight w:val="810"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8</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kern w:val="0"/>
                <w:szCs w:val="21"/>
              </w:rPr>
            </w:pPr>
            <w:r>
              <w:rPr>
                <w:rFonts w:hint="eastAsia" w:ascii="仿宋_GB2312" w:hAnsi="宋体" w:eastAsia="仿宋_GB2312"/>
                <w:szCs w:val="21"/>
              </w:rPr>
              <w:t>投标文件份数</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hAnsi="宋体" w:eastAsia="仿宋_GB2312" w:cs="宋体"/>
                <w:kern w:val="0"/>
                <w:szCs w:val="21"/>
              </w:rPr>
            </w:pPr>
            <w:r>
              <w:rPr>
                <w:rFonts w:hint="eastAsia" w:ascii="仿宋_GB2312" w:hAnsi="宋体" w:eastAsia="仿宋_GB2312"/>
                <w:szCs w:val="21"/>
              </w:rPr>
              <w:t>技术标：正本1份,副本4份；商务标：正本1份,副本4份。</w:t>
            </w:r>
          </w:p>
        </w:tc>
      </w:tr>
      <w:tr>
        <w:tblPrEx>
          <w:tblCellMar>
            <w:top w:w="0" w:type="dxa"/>
            <w:left w:w="108" w:type="dxa"/>
            <w:bottom w:w="0" w:type="dxa"/>
            <w:right w:w="108" w:type="dxa"/>
          </w:tblCellMar>
        </w:tblPrEx>
        <w:trPr>
          <w:trHeight w:val="728"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9</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评标办法</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hAnsi="宋体" w:eastAsia="仿宋_GB2312"/>
                <w:szCs w:val="21"/>
              </w:rPr>
            </w:pPr>
            <w:r>
              <w:rPr>
                <w:rFonts w:hint="eastAsia" w:ascii="仿宋_GB2312" w:hAnsi="宋体" w:eastAsia="仿宋_GB2312"/>
                <w:szCs w:val="21"/>
              </w:rPr>
              <w:t>技术标+商务标；</w:t>
            </w:r>
            <w:r>
              <w:rPr>
                <w:rFonts w:hint="eastAsia" w:ascii="仿宋_GB2312" w:hAnsi="宋体" w:eastAsia="仿宋_GB2312"/>
                <w:color w:val="000000" w:themeColor="text1"/>
                <w:szCs w:val="21"/>
              </w:rPr>
              <w:t>技术标需要技术支持进行技术标讲答。</w:t>
            </w:r>
          </w:p>
        </w:tc>
      </w:tr>
      <w:tr>
        <w:tblPrEx>
          <w:tblCellMar>
            <w:top w:w="0" w:type="dxa"/>
            <w:left w:w="108" w:type="dxa"/>
            <w:bottom w:w="0" w:type="dxa"/>
            <w:right w:w="108" w:type="dxa"/>
          </w:tblCellMar>
        </w:tblPrEx>
        <w:trPr>
          <w:trHeight w:val="2114"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10</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投标内容及封装要求</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eastAsia="仿宋_GB2312" w:hAnsiTheme="majorEastAsia"/>
                <w:szCs w:val="21"/>
              </w:rPr>
            </w:pPr>
            <w:r>
              <w:rPr>
                <w:rFonts w:hint="eastAsia" w:ascii="仿宋_GB2312" w:eastAsia="仿宋_GB2312" w:hAnsiTheme="majorEastAsia"/>
                <w:szCs w:val="21"/>
              </w:rPr>
              <w:t>投标内容：共2个主题文件（技术标投标文件、商务标投标文件）；</w:t>
            </w:r>
          </w:p>
          <w:p>
            <w:pPr>
              <w:widowControl/>
              <w:spacing w:line="400" w:lineRule="exact"/>
              <w:rPr>
                <w:rFonts w:ascii="仿宋_GB2312" w:eastAsia="仿宋_GB2312" w:hAnsiTheme="majorEastAsia"/>
                <w:szCs w:val="21"/>
              </w:rPr>
            </w:pPr>
            <w:r>
              <w:rPr>
                <w:rFonts w:hint="eastAsia" w:ascii="仿宋_GB2312" w:eastAsia="仿宋_GB2312" w:hAnsiTheme="majorEastAsia"/>
                <w:szCs w:val="21"/>
              </w:rPr>
              <w:t>封装要求：投标人应将投标文件商务标、技术标分别制作、分别包装密封，正本和副本应分开用单独的封套密封，且这些封套应再封装在一个外封套中，并在投标文件的密封袋上清楚标明“商务标”或“技术标”，</w:t>
            </w:r>
            <w:r>
              <w:rPr>
                <w:rFonts w:hint="eastAsia" w:ascii="仿宋_GB2312" w:eastAsia="仿宋_GB2312" w:hAnsiTheme="majorEastAsia"/>
                <w:color w:val="000000" w:themeColor="text1"/>
                <w:szCs w:val="21"/>
              </w:rPr>
              <w:t>密封包装封口处加盖公司齐缝章，</w:t>
            </w:r>
            <w:r>
              <w:rPr>
                <w:rFonts w:hint="eastAsia" w:ascii="仿宋_GB2312" w:eastAsia="仿宋_GB2312" w:hAnsiTheme="majorEastAsia"/>
                <w:b/>
                <w:color w:val="000000" w:themeColor="text1"/>
                <w:szCs w:val="21"/>
              </w:rPr>
              <w:t>技术标投标文件内不得含商务标或商务报价，否则作废标处理。</w:t>
            </w:r>
          </w:p>
        </w:tc>
      </w:tr>
      <w:tr>
        <w:tblPrEx>
          <w:tblCellMar>
            <w:top w:w="0" w:type="dxa"/>
            <w:left w:w="108" w:type="dxa"/>
            <w:bottom w:w="0" w:type="dxa"/>
            <w:right w:w="108" w:type="dxa"/>
          </w:tblCellMar>
        </w:tblPrEx>
        <w:trPr>
          <w:trHeight w:val="810" w:hRule="atLeast"/>
        </w:trPr>
        <w:tc>
          <w:tcPr>
            <w:tcW w:w="648" w:type="dxa"/>
            <w:tcBorders>
              <w:top w:val="nil"/>
              <w:left w:val="single" w:color="auto" w:sz="8" w:space="0"/>
              <w:bottom w:val="single" w:color="auto" w:sz="8"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11</w:t>
            </w:r>
          </w:p>
        </w:tc>
        <w:tc>
          <w:tcPr>
            <w:tcW w:w="1800" w:type="dxa"/>
            <w:tcBorders>
              <w:top w:val="nil"/>
              <w:left w:val="single" w:color="auto" w:sz="4" w:space="0"/>
              <w:bottom w:val="single" w:color="auto" w:sz="8" w:space="0"/>
              <w:right w:val="single" w:color="auto" w:sz="8" w:space="0"/>
            </w:tcBorders>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询问和质疑</w:t>
            </w:r>
          </w:p>
        </w:tc>
        <w:tc>
          <w:tcPr>
            <w:tcW w:w="7441" w:type="dxa"/>
            <w:tcBorders>
              <w:top w:val="nil"/>
              <w:left w:val="nil"/>
              <w:bottom w:val="single" w:color="auto" w:sz="8" w:space="0"/>
              <w:right w:val="single" w:color="auto" w:sz="8" w:space="0"/>
            </w:tcBorders>
            <w:noWrap/>
            <w:vAlign w:val="center"/>
          </w:tcPr>
          <w:p>
            <w:pPr>
              <w:widowControl/>
              <w:jc w:val="left"/>
              <w:rPr>
                <w:rFonts w:ascii="仿宋_GB2312" w:hAnsi="宋体" w:eastAsia="仿宋_GB2312" w:cs="宋体"/>
                <w:kern w:val="0"/>
                <w:szCs w:val="21"/>
              </w:rPr>
            </w:pPr>
            <w:r>
              <w:rPr>
                <w:rFonts w:hint="eastAsia" w:ascii="仿宋_GB2312" w:eastAsia="仿宋_GB2312"/>
                <w:szCs w:val="21"/>
              </w:rPr>
              <w:t>投标人认为采购文件、采购过程和中标、成交结果使自己的权益受到损害的，可以在知道或者应知其权益受到损害之日起七个工作日内，以书面形式向采购单位提出质疑。</w:t>
            </w:r>
          </w:p>
        </w:tc>
      </w:tr>
      <w:tr>
        <w:tblPrEx>
          <w:tblCellMar>
            <w:top w:w="0" w:type="dxa"/>
            <w:left w:w="108" w:type="dxa"/>
            <w:bottom w:w="0" w:type="dxa"/>
            <w:right w:w="108" w:type="dxa"/>
          </w:tblCellMar>
        </w:tblPrEx>
        <w:trPr>
          <w:trHeight w:val="793" w:hRule="atLeast"/>
        </w:trPr>
        <w:tc>
          <w:tcPr>
            <w:tcW w:w="648" w:type="dxa"/>
            <w:tcBorders>
              <w:top w:val="single" w:color="auto" w:sz="8" w:space="0"/>
              <w:left w:val="single" w:color="auto" w:sz="8" w:space="0"/>
              <w:bottom w:val="single" w:color="auto" w:sz="8" w:space="0"/>
              <w:right w:val="single" w:color="auto" w:sz="8"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12</w:t>
            </w:r>
          </w:p>
        </w:tc>
        <w:tc>
          <w:tcPr>
            <w:tcW w:w="1800" w:type="dxa"/>
            <w:tcBorders>
              <w:top w:val="single" w:color="auto" w:sz="8" w:space="0"/>
              <w:left w:val="single" w:color="auto" w:sz="8" w:space="0"/>
              <w:bottom w:val="single" w:color="auto" w:sz="8" w:space="0"/>
              <w:right w:val="single" w:color="auto" w:sz="8" w:space="0"/>
            </w:tcBorders>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信息公示</w:t>
            </w:r>
          </w:p>
        </w:tc>
        <w:tc>
          <w:tcPr>
            <w:tcW w:w="7441" w:type="dxa"/>
            <w:tcBorders>
              <w:top w:val="single" w:color="auto" w:sz="8" w:space="0"/>
              <w:left w:val="single" w:color="auto" w:sz="8" w:space="0"/>
              <w:bottom w:val="single" w:color="auto" w:sz="8" w:space="0"/>
              <w:right w:val="single" w:color="auto" w:sz="8" w:space="0"/>
            </w:tcBorders>
            <w:noWrap/>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详见博林特官方网站招标采购信息平台</w:t>
            </w:r>
          </w:p>
        </w:tc>
      </w:tr>
    </w:tbl>
    <w:p>
      <w:pPr>
        <w:spacing w:before="312" w:beforeLines="100" w:after="312" w:afterLines="100" w:line="60" w:lineRule="atLeast"/>
        <w:ind w:left="883" w:hanging="883" w:hangingChars="200"/>
        <w:contextualSpacing/>
        <w:jc w:val="center"/>
        <w:rPr>
          <w:rFonts w:ascii="仿宋_GB2312" w:hAnsi="宋体" w:eastAsia="仿宋_GB2312" w:cs="宋体"/>
          <w:kern w:val="0"/>
          <w:szCs w:val="21"/>
        </w:rPr>
      </w:pPr>
      <w:r>
        <w:rPr>
          <w:rFonts w:hint="eastAsia" w:ascii="仿宋_GB2312" w:hAnsi="宋体" w:eastAsia="仿宋_GB2312" w:cs="宋体"/>
          <w:b/>
          <w:kern w:val="0"/>
          <w:sz w:val="44"/>
          <w:szCs w:val="44"/>
        </w:rPr>
        <w:t>第二章 具体要求及相关内容</w:t>
      </w:r>
    </w:p>
    <w:p>
      <w:pPr>
        <w:tabs>
          <w:tab w:val="left" w:pos="0"/>
          <w:tab w:val="right" w:leader="dot" w:pos="7980"/>
        </w:tabs>
        <w:spacing w:line="700" w:lineRule="exact"/>
        <w:rPr>
          <w:rFonts w:ascii="仿宋_GB2312" w:eastAsia="仿宋_GB2312" w:hAnsiTheme="majorEastAsia"/>
          <w:b/>
          <w:bCs/>
          <w:color w:val="000000" w:themeColor="text1"/>
          <w:sz w:val="28"/>
          <w:szCs w:val="28"/>
        </w:rPr>
      </w:pPr>
      <w:r>
        <w:rPr>
          <w:rFonts w:hint="eastAsia" w:ascii="仿宋_GB2312" w:eastAsia="仿宋_GB2312" w:hAnsiTheme="majorEastAsia"/>
          <w:b/>
          <w:bCs/>
          <w:color w:val="000000" w:themeColor="text1"/>
          <w:sz w:val="28"/>
          <w:szCs w:val="28"/>
        </w:rPr>
        <w:t>一.采购原因及用途</w:t>
      </w:r>
    </w:p>
    <w:p>
      <w:pPr>
        <w:tabs>
          <w:tab w:val="left" w:pos="0"/>
          <w:tab w:val="right" w:leader="dot" w:pos="7980"/>
        </w:tabs>
        <w:spacing w:line="700" w:lineRule="exact"/>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随着互联网的普及和移动设备的广泛使用，线上品牌推广已经成为企业营销的重要手段之一，其可以帮助企业快速地触达广泛的用户群体，提高品牌知名度和认知度，促进产品销售和增加销售额。</w:t>
      </w:r>
    </w:p>
    <w:p>
      <w:pPr>
        <w:tabs>
          <w:tab w:val="left" w:pos="0"/>
          <w:tab w:val="left" w:pos="840"/>
          <w:tab w:val="right" w:leader="dot" w:pos="7980"/>
        </w:tabs>
        <w:spacing w:line="700" w:lineRule="exact"/>
        <w:rPr>
          <w:rFonts w:ascii="仿宋_GB2312" w:eastAsia="仿宋_GB2312" w:hAnsiTheme="majorEastAsia"/>
          <w:b/>
          <w:bCs/>
          <w:color w:val="000000" w:themeColor="text1"/>
          <w:sz w:val="28"/>
          <w:szCs w:val="28"/>
        </w:rPr>
      </w:pPr>
      <w:r>
        <w:rPr>
          <w:rFonts w:hint="eastAsia" w:ascii="仿宋_GB2312" w:eastAsia="仿宋_GB2312" w:hAnsiTheme="majorEastAsia"/>
          <w:b/>
          <w:bCs/>
          <w:color w:val="000000" w:themeColor="text1"/>
          <w:sz w:val="28"/>
          <w:szCs w:val="28"/>
        </w:rPr>
        <w:t>二、具体需求说明</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1.平台构建方向</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⑴本次合作周期为2</w:t>
      </w:r>
      <w:r>
        <w:rPr>
          <w:rFonts w:ascii="仿宋_GB2312" w:eastAsia="仿宋_GB2312" w:hAnsiTheme="majorEastAsia"/>
          <w:color w:val="000000" w:themeColor="text1"/>
          <w:sz w:val="28"/>
          <w:szCs w:val="28"/>
        </w:rPr>
        <w:t>024</w:t>
      </w:r>
      <w:r>
        <w:rPr>
          <w:rFonts w:hint="eastAsia" w:ascii="仿宋_GB2312" w:eastAsia="仿宋_GB2312" w:hAnsiTheme="majorEastAsia"/>
          <w:color w:val="000000" w:themeColor="text1"/>
          <w:sz w:val="28"/>
          <w:szCs w:val="28"/>
        </w:rPr>
        <w:t>年7月1日（包括该日）至2</w:t>
      </w:r>
      <w:r>
        <w:rPr>
          <w:rFonts w:ascii="仿宋_GB2312" w:eastAsia="仿宋_GB2312" w:hAnsiTheme="majorEastAsia"/>
          <w:color w:val="000000" w:themeColor="text1"/>
          <w:sz w:val="28"/>
          <w:szCs w:val="28"/>
        </w:rPr>
        <w:t>024</w:t>
      </w:r>
      <w:r>
        <w:rPr>
          <w:rFonts w:hint="eastAsia" w:ascii="仿宋_GB2312" w:eastAsia="仿宋_GB2312" w:hAnsiTheme="majorEastAsia"/>
          <w:color w:val="000000" w:themeColor="text1"/>
          <w:sz w:val="28"/>
          <w:szCs w:val="28"/>
        </w:rPr>
        <w:t>年1</w:t>
      </w:r>
      <w:r>
        <w:rPr>
          <w:rFonts w:ascii="仿宋_GB2312" w:eastAsia="仿宋_GB2312" w:hAnsiTheme="majorEastAsia"/>
          <w:color w:val="000000" w:themeColor="text1"/>
          <w:sz w:val="28"/>
          <w:szCs w:val="28"/>
        </w:rPr>
        <w:t>2</w:t>
      </w:r>
      <w:r>
        <w:rPr>
          <w:rFonts w:hint="eastAsia" w:ascii="仿宋_GB2312" w:eastAsia="仿宋_GB2312" w:hAnsiTheme="majorEastAsia"/>
          <w:color w:val="000000" w:themeColor="text1"/>
          <w:sz w:val="28"/>
          <w:szCs w:val="28"/>
        </w:rPr>
        <w:t>月3</w:t>
      </w:r>
      <w:r>
        <w:rPr>
          <w:rFonts w:ascii="仿宋_GB2312" w:eastAsia="仿宋_GB2312" w:hAnsiTheme="majorEastAsia"/>
          <w:color w:val="000000" w:themeColor="text1"/>
          <w:sz w:val="28"/>
          <w:szCs w:val="28"/>
        </w:rPr>
        <w:t>1</w:t>
      </w:r>
      <w:r>
        <w:rPr>
          <w:rFonts w:hint="eastAsia" w:ascii="仿宋_GB2312" w:eastAsia="仿宋_GB2312" w:hAnsiTheme="majorEastAsia"/>
          <w:color w:val="000000" w:themeColor="text1"/>
          <w:sz w:val="28"/>
          <w:szCs w:val="28"/>
        </w:rPr>
        <w:t>日（包括该日），该半年期为我司线上推广的试水阶段，计划2</w:t>
      </w:r>
      <w:r>
        <w:rPr>
          <w:rFonts w:ascii="仿宋_GB2312" w:eastAsia="仿宋_GB2312" w:hAnsiTheme="majorEastAsia"/>
          <w:color w:val="000000" w:themeColor="text1"/>
          <w:sz w:val="28"/>
          <w:szCs w:val="28"/>
        </w:rPr>
        <w:t>025</w:t>
      </w:r>
      <w:r>
        <w:rPr>
          <w:rFonts w:hint="eastAsia" w:ascii="仿宋_GB2312" w:eastAsia="仿宋_GB2312" w:hAnsiTheme="majorEastAsia"/>
          <w:color w:val="000000" w:themeColor="text1"/>
          <w:sz w:val="28"/>
          <w:szCs w:val="28"/>
        </w:rPr>
        <w:t>年会加大投入成本。</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⑵新媒体宣传采用代运营的合作方式，供应商为我司提供一站式的解决方案。</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⑶实现多平台账户搭建的布局方式，具体为注册微信视频号、小红书、抖音蓝V账号，名称统一为“远大博林特别墅家用电梯”（暂定，注册前需确认），并与我司各分公司、员工个体或门店经销商自行运营的推广账号形成矩阵式的账号互动传播方案。</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⑷我司自行负责账号的开通、建立事宜。代运营公司负责账号商家页面、首页的五件套（含首页面的背景图、头像、简介、名称和视频封面）的设计、装修与包装工作，以及粉丝群的搭建（如开设），我司负责提供上述制作所需的L</w:t>
      </w:r>
      <w:r>
        <w:rPr>
          <w:rFonts w:ascii="仿宋_GB2312" w:eastAsia="仿宋_GB2312" w:hAnsiTheme="majorEastAsia"/>
          <w:color w:val="000000" w:themeColor="text1"/>
          <w:sz w:val="28"/>
          <w:szCs w:val="28"/>
        </w:rPr>
        <w:t>OGO</w:t>
      </w:r>
      <w:r>
        <w:rPr>
          <w:rFonts w:hint="eastAsia" w:ascii="仿宋_GB2312" w:eastAsia="仿宋_GB2312" w:hAnsiTheme="majorEastAsia"/>
          <w:color w:val="000000" w:themeColor="text1"/>
          <w:sz w:val="28"/>
          <w:szCs w:val="28"/>
        </w:rPr>
        <w:t>等资料、文件。</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⑸账号使命或变现形式：招揽与我司有意合作的家用电梯渠道的门店经销商（</w:t>
      </w:r>
      <w:r>
        <w:rPr>
          <w:rFonts w:ascii="仿宋_GB2312" w:eastAsia="仿宋_GB2312" w:hAnsiTheme="majorEastAsia"/>
          <w:color w:val="000000" w:themeColor="text1"/>
          <w:sz w:val="28"/>
          <w:szCs w:val="28"/>
        </w:rPr>
        <w:t>B端）、</w:t>
      </w:r>
      <w:r>
        <w:rPr>
          <w:rFonts w:hint="eastAsia" w:ascii="仿宋_GB2312" w:eastAsia="仿宋_GB2312" w:hAnsiTheme="majorEastAsia"/>
          <w:color w:val="000000" w:themeColor="text1"/>
          <w:sz w:val="28"/>
          <w:szCs w:val="28"/>
        </w:rPr>
        <w:t>家用梯产品对终端业主（C端）的销售引流工作。</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⑹线上推广的日常运营为我司仅发布视频内容或图片文字，具体投流工作交由各加盟门店端经销商自行负责，但不排除在本期合作的过程中依据效果和变现情况，我司有改变计划的可能性。</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2.账号运营</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⑴创建账号的意义：为了解决家用电梯销售的获客难题，实现企业、品牌、产品的宣传，亦为客户寻求反向验证（企业、品牌、产品等）的功能所用。</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⑵视频号、小红书、抖音蓝V账号实行多平台视频内容同步管理和发布，小红书涉及到的图文种草之内容，由我司自行企划编纂文字及提供图片素材，代运营公司负责免费排版、发布。</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⑶计划在本年度的合作周期内完成2</w:t>
      </w:r>
      <w:r>
        <w:rPr>
          <w:rFonts w:ascii="仿宋_GB2312" w:eastAsia="仿宋_GB2312" w:hAnsiTheme="majorEastAsia"/>
          <w:color w:val="000000" w:themeColor="text1"/>
          <w:sz w:val="28"/>
          <w:szCs w:val="28"/>
        </w:rPr>
        <w:t>5</w:t>
      </w:r>
      <w:r>
        <w:rPr>
          <w:rFonts w:hint="eastAsia" w:ascii="仿宋_GB2312" w:eastAsia="仿宋_GB2312" w:hAnsiTheme="majorEastAsia"/>
          <w:color w:val="000000" w:themeColor="text1"/>
          <w:sz w:val="28"/>
          <w:szCs w:val="28"/>
        </w:rPr>
        <w:t>条的视频发布，视频发布频率为一周一次或根据需要宣传的周期计划不定期发布，账号创建初期如有拉动权重的需求而变更发布频次或增加视频条数，可由双方再次确定。</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⑷账号标签、关键词由代运营公司负责做搜索S</w:t>
      </w:r>
      <w:r>
        <w:rPr>
          <w:rFonts w:ascii="仿宋_GB2312" w:eastAsia="仿宋_GB2312" w:hAnsiTheme="majorEastAsia"/>
          <w:color w:val="000000" w:themeColor="text1"/>
          <w:sz w:val="28"/>
          <w:szCs w:val="28"/>
        </w:rPr>
        <w:t>EO</w:t>
      </w:r>
      <w:r>
        <w:rPr>
          <w:rFonts w:hint="eastAsia" w:ascii="仿宋_GB2312" w:eastAsia="仿宋_GB2312" w:hAnsiTheme="majorEastAsia"/>
          <w:color w:val="000000" w:themeColor="text1"/>
          <w:sz w:val="28"/>
          <w:szCs w:val="28"/>
        </w:rPr>
        <w:t>排名、优化及后续的运营操作。</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⑸账号内容以家用电梯为主，可能会夹杂加装电梯、战略采购等其他梯型种类的视频，具体会在合作期间由我司根据需求向代运营公司提出。</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3</w:t>
      </w:r>
      <w:r>
        <w:rPr>
          <w:rFonts w:ascii="仿宋_GB2312" w:eastAsia="仿宋_GB2312" w:hAnsiTheme="majorEastAsia"/>
          <w:color w:val="000000" w:themeColor="text1"/>
          <w:sz w:val="28"/>
          <w:szCs w:val="28"/>
        </w:rPr>
        <w:t>.</w:t>
      </w:r>
      <w:r>
        <w:rPr>
          <w:rFonts w:hint="eastAsia" w:ascii="仿宋_GB2312" w:eastAsia="仿宋_GB2312" w:hAnsiTheme="majorEastAsia"/>
          <w:color w:val="000000" w:themeColor="text1"/>
          <w:sz w:val="28"/>
          <w:szCs w:val="28"/>
        </w:rPr>
        <w:t>视频内容与制作</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⑴视频宣传包括但不限于产品线差异化、卖点、功能、安全、装潢、案例、门店展示等方面。</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⑵视频展示内容分类计划为轿厢装潢8条、实际案例4条、探访门店（如预算情况允许可邀请达人）6条、产品卖点及差异化6条、企业宣传1条。其中暂定的探访门店具体所在城市为：北京、沈阳、长春、郑州（或济南）、南宁（或成都）、重庆。</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实际案例和轿厢装潢因需要借用终端业主的家庭场所进行拍摄，故此以届时拍摄前的协调结果为准，以上视频分类、条数、方向根据实际情况及代运营公司的建议，可随时做调整、修订。</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⑶代运营公司在满足我司的发布时间要求的基础上，自行掌握拍摄进度。</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⑷代运营公司根据取景地的情况进行构思，形成文案、脚本、分镜头（如有）的企划，经我司审核合格、并与我司确认拍摄时间后进行现场实地拍摄，以及完成后续的剪辑、提炼、优化至成片的工作，再交付我司审核后，方可上传平台进行发布，我司配合及提供相应的素材与需求。</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⑸视频时长：要求每条视频时长不低于1分钟，探店、企业宣传类应依据实际情况适当增加时长，上不设限。</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⑹建议进行集中性拍摄工作，每次拍摄尽量汲取更多的素材(我司亦会尽可能联系安排就近或聚集、关联拍摄场地</w:t>
      </w:r>
      <w:r>
        <w:rPr>
          <w:rFonts w:ascii="仿宋_GB2312" w:eastAsia="仿宋_GB2312" w:hAnsiTheme="majorEastAsia"/>
          <w:color w:val="000000" w:themeColor="text1"/>
          <w:sz w:val="28"/>
          <w:szCs w:val="28"/>
        </w:rPr>
        <w:t>)</w:t>
      </w:r>
      <w:r>
        <w:rPr>
          <w:rFonts w:hint="eastAsia" w:ascii="仿宋_GB2312" w:eastAsia="仿宋_GB2312" w:hAnsiTheme="majorEastAsia"/>
          <w:color w:val="000000" w:themeColor="text1"/>
          <w:sz w:val="28"/>
          <w:szCs w:val="28"/>
        </w:rPr>
        <w:t>，代运营公司应建立专属我司的视频素材库，且我司允许代运营公司使用我司已有的视频、各类宣传片中的已有素材。</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⑺视频形式可包括但不限于单人口播类（IP人物可由代运营公司邀请或我司指派）、剪辑加解说类、形象展示类（主机厂、各加盟门店、终端用户等）、情景剧类等，拍摄手法、技巧和运镜方式由代运营公司自行设计，但探店视频依照同行业竞品已发布的视频经验，要求采用无人机视角及体现出门店所在城市的标志性建筑或景观（我司接受代运营公司使用既有无人机视角素材）。</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⑻因我司家用梯采用专供门店销售的产品线模式，已签约在协议期的门店分布在全国各地（轿厢装潢素材和实际案例情况亦然），故此在履行合约期间会涉及到出差进行拍摄、宣传的事宜（由此所产生的差旅费我司不承担），但我司在保证视频呈现效果的前提下，接受代运营公司与其当地合作的单位或个人进行拍摄工作，后期制作务必由与我司合作的代运营公司负责。</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4</w:t>
      </w:r>
      <w:r>
        <w:rPr>
          <w:rFonts w:ascii="仿宋_GB2312" w:eastAsia="仿宋_GB2312" w:hAnsiTheme="majorEastAsia"/>
          <w:color w:val="000000" w:themeColor="text1"/>
          <w:sz w:val="28"/>
          <w:szCs w:val="28"/>
        </w:rPr>
        <w:t>.</w:t>
      </w:r>
      <w:r>
        <w:rPr>
          <w:rFonts w:hint="eastAsia" w:ascii="仿宋_GB2312" w:eastAsia="仿宋_GB2312" w:hAnsiTheme="majorEastAsia"/>
          <w:color w:val="000000" w:themeColor="text1"/>
          <w:sz w:val="28"/>
          <w:szCs w:val="28"/>
        </w:rPr>
        <w:t>关于账号的维护工作</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⑴数据分析与优化：代运营公司需密切关注推广活动或视频的效果，通过数据分析工具收集用户反馈和数据，及时调整推广策略。这种数据驱动的优化方法确保能够确保推广活动的持续性和有效性。</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⑵内容创意与制作：内容是线上推广的核心。代运营公司需根据企业的特点和目标受众，创作高质量、有趣、有吸引力的内容，包括文案、图片、视频等多种形式。这些内容旨在引起用户的兴趣和共鸣，进而提升品牌的认知度和好感度。</w:t>
      </w:r>
    </w:p>
    <w:p>
      <w:pPr>
        <w:spacing w:line="480" w:lineRule="auto"/>
        <w:rPr>
          <w:rFonts w:ascii="仿宋_GB2312" w:eastAsia="仿宋_GB2312" w:hAnsiTheme="majorEastAsia"/>
          <w:color w:val="000000" w:themeColor="text1"/>
          <w:sz w:val="28"/>
          <w:szCs w:val="28"/>
        </w:rPr>
      </w:pPr>
      <w:r>
        <w:rPr>
          <w:rFonts w:ascii="仿宋_GB2312" w:eastAsia="仿宋_GB2312" w:hAnsiTheme="majorEastAsia"/>
          <w:color w:val="000000" w:themeColor="text1"/>
          <w:sz w:val="28"/>
          <w:szCs w:val="28"/>
        </w:rPr>
        <w:t>5.</w:t>
      </w:r>
      <w:r>
        <w:rPr>
          <w:rFonts w:hint="eastAsia" w:ascii="仿宋_GB2312" w:eastAsia="仿宋_GB2312" w:hAnsiTheme="majorEastAsia"/>
          <w:color w:val="000000" w:themeColor="text1"/>
          <w:sz w:val="28"/>
          <w:szCs w:val="28"/>
        </w:rPr>
        <w:t>其他需求</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⑴代运营公司需提供已经制作完成的视频成片源文件，并允许我司提供给合作的门店端经销商等资源账号进行推广、发布。</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⑵如我司有直播、新品发布会的需求时，代运营公司负责策划、脚本、直播设备等内容。此需求不在本次招投标范围内，届时会启动再次洽谈机制。</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⑶我司根据需求可能会不定期进行全国推流或加大曝光度，此需求不在本次招投标范围内，届时会启动再次洽谈机制（如代运营公司有推流能力）。</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⑷如我司门店经销商有与代运营公司合作投流的意愿，我司负责推介给代运营公司（如代运营公司有推流能力），但留资的获客信息需通过我司传递给需求方。</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⑸代运营公司需与我司保持经常性沟通，保持输出内容符合厂家的需求。</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⑹代运营公司在投标时，需要提供能够达到的视频水准证明作为我司留存比对，可以是已给其他电梯厂家制作过的视频，抑或是参考其他厂家，虽无电梯行业合作经历，但可以达到同等水平效果的电梯厂家视频为例。</w:t>
      </w:r>
    </w:p>
    <w:p>
      <w:pPr>
        <w:spacing w:line="480" w:lineRule="auto"/>
        <w:rPr>
          <w:rFonts w:ascii="仿宋_GB2312" w:eastAsia="仿宋_GB2312" w:hAnsiTheme="majorEastAsia"/>
          <w:color w:val="000000" w:themeColor="text1"/>
          <w:sz w:val="28"/>
          <w:szCs w:val="28"/>
        </w:rPr>
      </w:pPr>
      <w:r>
        <w:rPr>
          <w:rFonts w:ascii="仿宋_GB2312" w:eastAsia="仿宋_GB2312" w:hAnsiTheme="majorEastAsia"/>
          <w:color w:val="000000" w:themeColor="text1"/>
          <w:sz w:val="28"/>
          <w:szCs w:val="28"/>
        </w:rPr>
        <w:t>6</w:t>
      </w:r>
      <w:r>
        <w:rPr>
          <w:rFonts w:hint="eastAsia" w:ascii="仿宋_GB2312" w:eastAsia="仿宋_GB2312" w:hAnsiTheme="majorEastAsia"/>
          <w:color w:val="000000" w:themeColor="text1"/>
          <w:sz w:val="28"/>
          <w:szCs w:val="28"/>
        </w:rPr>
        <w:t>.对标参考厂家账号</w:t>
      </w:r>
    </w:p>
    <w:p>
      <w:pPr>
        <w:spacing w:line="480" w:lineRule="auto"/>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西继迅达别墅家用电梯、歌拉瑞别墅电梯、迅达别墅家用电梯、Aritco瑞特科家用电梯、美的LINVOL电梯等账号、美致别墅电梯（西子）、东南家用别墅电梯、</w:t>
      </w:r>
    </w:p>
    <w:p>
      <w:pPr>
        <w:tabs>
          <w:tab w:val="left" w:pos="0"/>
          <w:tab w:val="left" w:pos="840"/>
          <w:tab w:val="right" w:leader="dot" w:pos="7980"/>
        </w:tabs>
        <w:spacing w:line="700" w:lineRule="exact"/>
        <w:rPr>
          <w:rFonts w:ascii="仿宋_GB2312" w:eastAsia="仿宋_GB2312" w:hAnsiTheme="majorEastAsia"/>
          <w:color w:val="000000" w:themeColor="text1"/>
          <w:sz w:val="28"/>
          <w:szCs w:val="28"/>
        </w:rPr>
      </w:pPr>
      <w:r>
        <w:rPr>
          <w:rFonts w:hint="eastAsia" w:ascii="仿宋_GB2312" w:eastAsia="仿宋_GB2312" w:hAnsiTheme="majorEastAsia"/>
          <w:color w:val="000000" w:themeColor="text1"/>
          <w:sz w:val="28"/>
          <w:szCs w:val="28"/>
        </w:rPr>
        <w:t>西奥电梯、巨人通力、蒂升电梯等专业家用梯或全品类电梯厂家账号。</w:t>
      </w:r>
    </w:p>
    <w:p>
      <w:pPr>
        <w:tabs>
          <w:tab w:val="left" w:pos="0"/>
          <w:tab w:val="left" w:pos="840"/>
          <w:tab w:val="right" w:leader="dot" w:pos="7980"/>
        </w:tabs>
        <w:spacing w:line="700" w:lineRule="exact"/>
        <w:rPr>
          <w:rFonts w:ascii="黑体" w:eastAsia="黑体"/>
          <w:sz w:val="28"/>
          <w:szCs w:val="28"/>
        </w:rPr>
      </w:pPr>
      <w:r>
        <w:rPr>
          <w:rFonts w:hint="eastAsia" w:ascii="仿宋_GB2312" w:eastAsia="仿宋_GB2312" w:hAnsiTheme="minorEastAsia"/>
          <w:b/>
          <w:color w:val="000000" w:themeColor="text1"/>
          <w:sz w:val="32"/>
          <w:szCs w:val="32"/>
        </w:rPr>
        <w:t>三、商务标条件内容：</w:t>
      </w:r>
    </w:p>
    <w:p>
      <w:pPr>
        <w:spacing w:line="360" w:lineRule="auto"/>
        <w:rPr>
          <w:rFonts w:ascii="仿宋_GB2312" w:eastAsia="仿宋_GB2312" w:hAnsiTheme="minorEastAsia"/>
          <w:sz w:val="28"/>
          <w:szCs w:val="28"/>
        </w:rPr>
      </w:pPr>
      <w:r>
        <w:rPr>
          <w:rFonts w:hint="eastAsia" w:ascii="仿宋_GB2312" w:eastAsia="仿宋_GB2312" w:hAnsiTheme="minorEastAsia"/>
          <w:sz w:val="28"/>
          <w:szCs w:val="28"/>
        </w:rPr>
        <w:t>1、交货期：要求中标企业必须满足我司需求日期。</w:t>
      </w:r>
    </w:p>
    <w:p>
      <w:pPr>
        <w:spacing w:line="360" w:lineRule="auto"/>
        <w:rPr>
          <w:rFonts w:ascii="仿宋_GB2312" w:eastAsia="仿宋_GB2312" w:hAnsiTheme="minorEastAsia"/>
          <w:sz w:val="28"/>
          <w:szCs w:val="28"/>
        </w:rPr>
      </w:pPr>
      <w:r>
        <w:rPr>
          <w:rFonts w:hint="eastAsia" w:ascii="仿宋_GB2312" w:eastAsia="仿宋_GB2312" w:hAnsiTheme="minorEastAsia"/>
          <w:sz w:val="28"/>
          <w:szCs w:val="28"/>
        </w:rPr>
        <w:t>2、接受相关协议要求：必须接受博林特框架合同及质量保证协议。</w:t>
      </w:r>
    </w:p>
    <w:p>
      <w:pPr>
        <w:spacing w:line="360" w:lineRule="auto"/>
        <w:rPr>
          <w:rFonts w:ascii="仿宋_GB2312" w:eastAsia="仿宋_GB2312" w:hAnsiTheme="minorEastAsia"/>
          <w:sz w:val="28"/>
          <w:szCs w:val="28"/>
        </w:rPr>
      </w:pPr>
      <w:r>
        <w:rPr>
          <w:rFonts w:hint="eastAsia" w:ascii="仿宋_GB2312" w:eastAsia="仿宋_GB2312" w:hAnsiTheme="minorEastAsia"/>
          <w:sz w:val="28"/>
          <w:szCs w:val="28"/>
        </w:rPr>
        <w:t>3、发货地址要求：博林特工厂内或国内指定地点。</w:t>
      </w:r>
    </w:p>
    <w:p>
      <w:pPr>
        <w:spacing w:line="360" w:lineRule="auto"/>
        <w:rPr>
          <w:rFonts w:ascii="仿宋_GB2312" w:eastAsia="仿宋_GB2312" w:hAnsiTheme="minorEastAsia"/>
          <w:sz w:val="28"/>
          <w:szCs w:val="28"/>
        </w:rPr>
      </w:pPr>
      <w:r>
        <w:rPr>
          <w:rFonts w:hint="eastAsia" w:ascii="仿宋_GB2312" w:eastAsia="仿宋_GB2312" w:hAnsiTheme="minorEastAsia"/>
          <w:sz w:val="28"/>
          <w:szCs w:val="28"/>
        </w:rPr>
        <w:t>4、报价有效期要求：报价有效期1年且能够有效作为合同价格。</w:t>
      </w:r>
    </w:p>
    <w:p>
      <w:pPr>
        <w:spacing w:line="360" w:lineRule="auto"/>
        <w:ind w:firstLine="360" w:firstLineChars="150"/>
        <w:rPr>
          <w:rFonts w:ascii="仿宋_GB2312" w:eastAsia="仿宋_GB2312" w:cs="宋体"/>
          <w:sz w:val="24"/>
          <w:szCs w:val="2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ascii="宋体" w:hAnsi="宋体" w:cs="Lucida Sans Unicode"/>
          <w:b/>
          <w:sz w:val="44"/>
          <w:szCs w:val="44"/>
        </w:rPr>
      </w:pPr>
    </w:p>
    <w:p>
      <w:pPr>
        <w:spacing w:before="312" w:beforeLines="100" w:after="312" w:afterLines="100" w:line="60" w:lineRule="atLeast"/>
        <w:contextualSpacing/>
        <w:jc w:val="center"/>
        <w:rPr>
          <w:rFonts w:hint="eastAsia" w:ascii="宋体" w:hAnsi="宋体" w:cs="Lucida Sans Unicode"/>
          <w:b/>
          <w:sz w:val="44"/>
          <w:szCs w:val="44"/>
        </w:rPr>
      </w:pPr>
    </w:p>
    <w:p>
      <w:pPr>
        <w:spacing w:before="312" w:beforeLines="100" w:after="312" w:afterLines="100" w:line="60" w:lineRule="atLeast"/>
        <w:ind w:left="883" w:hanging="883" w:hangingChars="200"/>
        <w:contextualSpacing/>
        <w:jc w:val="center"/>
        <w:rPr>
          <w:rFonts w:ascii="仿宋_GB2312" w:hAnsi="宋体" w:eastAsia="仿宋_GB2312" w:cs="宋体"/>
          <w:b/>
          <w:kern w:val="0"/>
          <w:sz w:val="44"/>
          <w:szCs w:val="44"/>
        </w:rPr>
      </w:pPr>
      <w:r>
        <w:rPr>
          <w:rFonts w:hint="eastAsia" w:ascii="仿宋_GB2312" w:hAnsi="宋体" w:eastAsia="仿宋_GB2312" w:cs="宋体"/>
          <w:b/>
          <w:kern w:val="0"/>
          <w:sz w:val="44"/>
          <w:szCs w:val="44"/>
        </w:rPr>
        <w:t xml:space="preserve">第三章 </w:t>
      </w:r>
      <w:bookmarkStart w:id="1" w:name="_Hlk168998401"/>
      <w:r>
        <w:rPr>
          <w:rFonts w:hint="eastAsia" w:ascii="仿宋_GB2312" w:hAnsi="宋体" w:eastAsia="仿宋_GB2312" w:cs="宋体"/>
          <w:b/>
          <w:kern w:val="0"/>
          <w:sz w:val="44"/>
          <w:szCs w:val="44"/>
        </w:rPr>
        <w:t>家用电梯新媒体招标综合评分规则</w:t>
      </w:r>
      <w:bookmarkEnd w:id="1"/>
    </w:p>
    <w:p>
      <w:pPr>
        <w:widowControl/>
        <w:spacing w:line="400" w:lineRule="exact"/>
        <w:rPr>
          <w:rFonts w:ascii="仿宋_GB2312" w:eastAsia="仿宋_GB2312" w:hAnsiTheme="majorEastAsia"/>
          <w:b/>
          <w:bCs/>
          <w:szCs w:val="21"/>
        </w:rPr>
      </w:pPr>
      <w:r>
        <w:rPr>
          <w:rFonts w:hint="eastAsia" w:ascii="仿宋_GB2312" w:eastAsia="仿宋_GB2312" w:hAnsiTheme="majorEastAsia"/>
          <w:b/>
          <w:bCs/>
          <w:szCs w:val="21"/>
        </w:rPr>
        <w:t>综合评分计算方式：</w:t>
      </w:r>
    </w:p>
    <w:p>
      <w:pPr>
        <w:widowControl/>
        <w:spacing w:line="400" w:lineRule="exact"/>
        <w:rPr>
          <w:rFonts w:ascii="仿宋_GB2312" w:eastAsia="仿宋_GB2312" w:hAnsiTheme="majorEastAsia"/>
          <w:szCs w:val="21"/>
        </w:rPr>
      </w:pPr>
      <w:r>
        <w:rPr>
          <w:rFonts w:hint="eastAsia" w:ascii="仿宋_GB2312" w:eastAsia="仿宋_GB2312" w:hAnsiTheme="majorEastAsia"/>
          <w:szCs w:val="21"/>
        </w:rPr>
        <w:t>按照综合总得分满分100分制进行评分，综合总得分包含技术方案（占比25%）、质量保障（占比10%）、业绩案例（占比20%）、商务价格（占比45%），四大类目，通过四大类目的得分相加，得出综合总得分。</w:t>
      </w:r>
    </w:p>
    <w:p>
      <w:pPr>
        <w:widowControl/>
        <w:spacing w:line="400" w:lineRule="exact"/>
        <w:rPr>
          <w:rFonts w:ascii="仿宋_GB2312" w:eastAsia="仿宋_GB2312" w:hAnsiTheme="majorEastAsia"/>
          <w:szCs w:val="21"/>
        </w:rPr>
      </w:pPr>
      <w:r>
        <w:rPr>
          <w:rFonts w:hint="eastAsia" w:ascii="仿宋_GB2312" w:eastAsia="仿宋_GB2312" w:hAnsiTheme="majorEastAsia"/>
          <w:szCs w:val="21"/>
        </w:rPr>
        <w:t>注：当综合总得分相同时，占比高的类目（商务价格&gt;技术方案&gt;业绩案例&gt;质量保障）得分较高的排名靠前。</w:t>
      </w:r>
    </w:p>
    <w:tbl>
      <w:tblPr>
        <w:tblStyle w:val="10"/>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653"/>
        <w:gridCol w:w="2184"/>
        <w:gridCol w:w="2869"/>
        <w:gridCol w:w="8"/>
        <w:gridCol w:w="12"/>
        <w:gridCol w:w="1114"/>
        <w:gridCol w:w="8"/>
        <w:gridCol w:w="12"/>
        <w:gridCol w:w="1114"/>
        <w:gridCol w:w="8"/>
        <w:gridCol w:w="12"/>
        <w:gridCol w:w="1114"/>
        <w:gridCol w:w="8"/>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Align w:val="center"/>
          </w:tcPr>
          <w:p>
            <w:pPr>
              <w:rPr>
                <w:rFonts w:ascii="仿宋_GB2312" w:eastAsia="仿宋_GB2312" w:hAnsiTheme="majorEastAsia"/>
                <w:szCs w:val="21"/>
              </w:rPr>
            </w:pPr>
            <w:r>
              <w:rPr>
                <w:rFonts w:hint="eastAsia" w:ascii="仿宋_GB2312" w:eastAsia="仿宋_GB2312" w:hAnsiTheme="majorEastAsia"/>
                <w:szCs w:val="21"/>
              </w:rPr>
              <w:t>序号</w:t>
            </w:r>
          </w:p>
        </w:tc>
        <w:tc>
          <w:tcPr>
            <w:tcW w:w="653" w:type="dxa"/>
            <w:vAlign w:val="center"/>
          </w:tcPr>
          <w:p>
            <w:pPr>
              <w:rPr>
                <w:rFonts w:ascii="仿宋_GB2312" w:eastAsia="仿宋_GB2312" w:hAnsiTheme="majorEastAsia"/>
                <w:szCs w:val="21"/>
              </w:rPr>
            </w:pPr>
            <w:r>
              <w:rPr>
                <w:rFonts w:hint="eastAsia" w:ascii="仿宋_GB2312" w:eastAsia="仿宋_GB2312" w:hAnsiTheme="majorEastAsia"/>
                <w:szCs w:val="21"/>
              </w:rPr>
              <w:t>类目</w:t>
            </w:r>
          </w:p>
        </w:tc>
        <w:tc>
          <w:tcPr>
            <w:tcW w:w="2184" w:type="dxa"/>
            <w:vAlign w:val="center"/>
          </w:tcPr>
          <w:p>
            <w:pPr>
              <w:ind w:firstLine="361"/>
              <w:jc w:val="center"/>
              <w:rPr>
                <w:rFonts w:ascii="仿宋_GB2312" w:eastAsia="仿宋_GB2312" w:hAnsiTheme="majorEastAsia"/>
                <w:szCs w:val="21"/>
              </w:rPr>
            </w:pPr>
            <w:r>
              <w:rPr>
                <w:rFonts w:hint="eastAsia" w:ascii="仿宋_GB2312" w:eastAsia="仿宋_GB2312" w:hAnsiTheme="majorEastAsia"/>
                <w:szCs w:val="21"/>
              </w:rPr>
              <w:t>内容</w:t>
            </w:r>
          </w:p>
        </w:tc>
        <w:tc>
          <w:tcPr>
            <w:tcW w:w="2869" w:type="dxa"/>
            <w:vAlign w:val="center"/>
          </w:tcPr>
          <w:p>
            <w:pPr>
              <w:ind w:firstLine="361"/>
              <w:jc w:val="center"/>
              <w:rPr>
                <w:rFonts w:ascii="仿宋_GB2312" w:eastAsia="仿宋_GB2312" w:hAnsiTheme="majorEastAsia"/>
                <w:szCs w:val="21"/>
              </w:rPr>
            </w:pPr>
            <w:r>
              <w:rPr>
                <w:rFonts w:hint="eastAsia" w:ascii="仿宋_GB2312" w:eastAsia="仿宋_GB2312" w:hAnsiTheme="majorEastAsia"/>
                <w:szCs w:val="21"/>
              </w:rPr>
              <w:t>详情</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分值</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得分</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restart"/>
            <w:vAlign w:val="center"/>
          </w:tcPr>
          <w:p>
            <w:pPr>
              <w:jc w:val="center"/>
              <w:rPr>
                <w:rFonts w:ascii="仿宋_GB2312" w:eastAsia="仿宋_GB2312" w:hAnsiTheme="majorEastAsia"/>
                <w:szCs w:val="21"/>
              </w:rPr>
            </w:pPr>
            <w:r>
              <w:rPr>
                <w:rFonts w:hint="eastAsia" w:ascii="仿宋_GB2312" w:eastAsia="仿宋_GB2312" w:hAnsiTheme="majorEastAsia"/>
                <w:szCs w:val="21"/>
              </w:rPr>
              <w:t>1</w:t>
            </w:r>
          </w:p>
        </w:tc>
        <w:tc>
          <w:tcPr>
            <w:tcW w:w="653" w:type="dxa"/>
            <w:vMerge w:val="restart"/>
            <w:vAlign w:val="center"/>
          </w:tcPr>
          <w:p>
            <w:pPr>
              <w:rPr>
                <w:rFonts w:ascii="仿宋_GB2312" w:eastAsia="仿宋_GB2312" w:hAnsiTheme="majorEastAsia"/>
                <w:szCs w:val="21"/>
              </w:rPr>
            </w:pPr>
            <w:r>
              <w:rPr>
                <w:rFonts w:hint="eastAsia" w:ascii="仿宋_GB2312" w:eastAsia="仿宋_GB2312" w:hAnsiTheme="majorEastAsia"/>
                <w:szCs w:val="21"/>
              </w:rPr>
              <w:t>技术方案</w:t>
            </w:r>
          </w:p>
        </w:tc>
        <w:tc>
          <w:tcPr>
            <w:tcW w:w="2184" w:type="dxa"/>
            <w:vAlign w:val="center"/>
          </w:tcPr>
          <w:p>
            <w:pPr>
              <w:jc w:val="left"/>
              <w:rPr>
                <w:rFonts w:ascii="仿宋_GB2312" w:eastAsia="仿宋_GB2312" w:hAnsiTheme="majorEastAsia"/>
                <w:szCs w:val="21"/>
              </w:rPr>
            </w:pPr>
            <w:r>
              <w:rPr>
                <w:rFonts w:hint="eastAsia" w:ascii="仿宋_GB2312" w:eastAsia="仿宋_GB2312" w:hAnsiTheme="majorEastAsia"/>
                <w:szCs w:val="21"/>
              </w:rPr>
              <w:t>对家用梯在新媒体平台的理解规划</w:t>
            </w: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清晰阐述家用梯在新媒体平台的特点及发展趋势。</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5</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653" w:type="dxa"/>
            <w:vMerge w:val="continue"/>
            <w:vAlign w:val="center"/>
          </w:tcPr>
          <w:p>
            <w:pPr>
              <w:ind w:firstLine="360"/>
              <w:jc w:val="center"/>
              <w:rPr>
                <w:rFonts w:ascii="仿宋_GB2312" w:eastAsia="仿宋_GB2312" w:hAnsiTheme="majorEastAsia"/>
                <w:szCs w:val="21"/>
              </w:rPr>
            </w:pPr>
          </w:p>
        </w:tc>
        <w:tc>
          <w:tcPr>
            <w:tcW w:w="2184" w:type="dxa"/>
            <w:vMerge w:val="restart"/>
            <w:vAlign w:val="center"/>
          </w:tcPr>
          <w:p>
            <w:pPr>
              <w:jc w:val="left"/>
              <w:rPr>
                <w:rFonts w:ascii="仿宋_GB2312" w:eastAsia="仿宋_GB2312" w:hAnsiTheme="majorEastAsia"/>
                <w:szCs w:val="21"/>
              </w:rPr>
            </w:pPr>
            <w:r>
              <w:rPr>
                <w:rFonts w:hint="eastAsia" w:ascii="仿宋_GB2312" w:eastAsia="仿宋_GB2312" w:hAnsiTheme="majorEastAsia"/>
                <w:szCs w:val="21"/>
              </w:rPr>
              <w:t>内容创作与策划能力</w:t>
            </w: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提出有针对性和创新性的新媒体运营整体规划。</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10</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653" w:type="dxa"/>
            <w:vMerge w:val="continue"/>
            <w:vAlign w:val="center"/>
          </w:tcPr>
          <w:p>
            <w:pPr>
              <w:ind w:firstLine="360"/>
              <w:jc w:val="center"/>
              <w:rPr>
                <w:rFonts w:ascii="仿宋_GB2312" w:eastAsia="仿宋_GB2312" w:hAnsiTheme="majorEastAsia"/>
                <w:szCs w:val="21"/>
              </w:rPr>
            </w:pPr>
          </w:p>
        </w:tc>
        <w:tc>
          <w:tcPr>
            <w:tcW w:w="2184" w:type="dxa"/>
            <w:vMerge w:val="continue"/>
            <w:vAlign w:val="center"/>
          </w:tcPr>
          <w:p>
            <w:pPr>
              <w:ind w:firstLine="360"/>
              <w:jc w:val="center"/>
              <w:rPr>
                <w:rFonts w:ascii="仿宋_GB2312" w:eastAsia="仿宋_GB2312" w:hAnsiTheme="majorEastAsia"/>
                <w:szCs w:val="21"/>
              </w:rPr>
            </w:pP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提供详细的内容策划方案，包括选题、形式等。</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10</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5714" w:type="dxa"/>
            <w:gridSpan w:val="4"/>
            <w:vAlign w:val="center"/>
          </w:tcPr>
          <w:p>
            <w:pPr>
              <w:ind w:firstLine="360"/>
              <w:jc w:val="center"/>
              <w:rPr>
                <w:rFonts w:ascii="仿宋_GB2312" w:eastAsia="仿宋_GB2312" w:hAnsiTheme="majorEastAsia"/>
                <w:szCs w:val="21"/>
              </w:rPr>
            </w:pPr>
            <w:r>
              <w:rPr>
                <w:rFonts w:hint="eastAsia" w:ascii="仿宋_GB2312" w:eastAsia="仿宋_GB2312" w:hAnsiTheme="majorEastAsia"/>
                <w:szCs w:val="21"/>
              </w:rPr>
              <w:t>类目得分</w:t>
            </w:r>
          </w:p>
        </w:tc>
        <w:tc>
          <w:tcPr>
            <w:tcW w:w="1134" w:type="dxa"/>
            <w:gridSpan w:val="3"/>
            <w:vAlign w:val="center"/>
          </w:tcPr>
          <w:p>
            <w:pPr>
              <w:jc w:val="center"/>
              <w:rPr>
                <w:rFonts w:ascii="仿宋_GB2312" w:eastAsia="仿宋_GB2312" w:hAnsiTheme="majorEastAsia"/>
                <w:b/>
                <w:bCs/>
                <w:szCs w:val="21"/>
              </w:rPr>
            </w:pPr>
            <w:r>
              <w:rPr>
                <w:rFonts w:hint="eastAsia" w:ascii="仿宋_GB2312" w:eastAsia="仿宋_GB2312" w:hAnsiTheme="majorEastAsia"/>
                <w:b/>
                <w:bCs/>
                <w:szCs w:val="21"/>
              </w:rPr>
              <w:t>25</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restart"/>
            <w:vAlign w:val="center"/>
          </w:tcPr>
          <w:p>
            <w:pPr>
              <w:jc w:val="center"/>
              <w:rPr>
                <w:rFonts w:ascii="仿宋_GB2312" w:eastAsia="仿宋_GB2312" w:hAnsiTheme="majorEastAsia"/>
                <w:szCs w:val="21"/>
              </w:rPr>
            </w:pPr>
            <w:r>
              <w:rPr>
                <w:rFonts w:hint="eastAsia" w:ascii="仿宋_GB2312" w:eastAsia="仿宋_GB2312" w:hAnsiTheme="majorEastAsia"/>
                <w:szCs w:val="21"/>
              </w:rPr>
              <w:t>2</w:t>
            </w:r>
          </w:p>
        </w:tc>
        <w:tc>
          <w:tcPr>
            <w:tcW w:w="653" w:type="dxa"/>
            <w:vMerge w:val="restart"/>
            <w:vAlign w:val="center"/>
          </w:tcPr>
          <w:p>
            <w:pPr>
              <w:rPr>
                <w:rFonts w:ascii="仿宋_GB2312" w:eastAsia="仿宋_GB2312" w:hAnsiTheme="majorEastAsia"/>
                <w:szCs w:val="21"/>
              </w:rPr>
            </w:pPr>
            <w:r>
              <w:rPr>
                <w:rFonts w:hint="eastAsia" w:ascii="仿宋_GB2312" w:eastAsia="仿宋_GB2312" w:hAnsiTheme="majorEastAsia"/>
                <w:szCs w:val="21"/>
              </w:rPr>
              <w:t>质量保障</w:t>
            </w:r>
          </w:p>
        </w:tc>
        <w:tc>
          <w:tcPr>
            <w:tcW w:w="2184" w:type="dxa"/>
            <w:vAlign w:val="center"/>
          </w:tcPr>
          <w:p>
            <w:pPr>
              <w:jc w:val="left"/>
              <w:rPr>
                <w:rFonts w:ascii="仿宋_GB2312" w:eastAsia="仿宋_GB2312" w:hAnsiTheme="majorEastAsia"/>
                <w:szCs w:val="21"/>
              </w:rPr>
            </w:pPr>
            <w:r>
              <w:rPr>
                <w:rFonts w:hint="eastAsia" w:ascii="仿宋_GB2312" w:eastAsia="仿宋_GB2312" w:hAnsiTheme="majorEastAsia"/>
                <w:szCs w:val="21"/>
              </w:rPr>
              <w:t>服务响应速度</w:t>
            </w: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明确承诺的响应时间和解决问题的时效。</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5</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653" w:type="dxa"/>
            <w:vMerge w:val="continue"/>
            <w:vAlign w:val="center"/>
          </w:tcPr>
          <w:p>
            <w:pPr>
              <w:ind w:firstLine="360"/>
              <w:jc w:val="center"/>
              <w:rPr>
                <w:rFonts w:ascii="仿宋_GB2312" w:eastAsia="仿宋_GB2312" w:hAnsiTheme="majorEastAsia"/>
                <w:szCs w:val="21"/>
              </w:rPr>
            </w:pPr>
          </w:p>
        </w:tc>
        <w:tc>
          <w:tcPr>
            <w:tcW w:w="2184" w:type="dxa"/>
            <w:vMerge w:val="restart"/>
            <w:vAlign w:val="center"/>
          </w:tcPr>
          <w:p>
            <w:pPr>
              <w:jc w:val="left"/>
              <w:rPr>
                <w:rFonts w:ascii="仿宋_GB2312" w:eastAsia="仿宋_GB2312" w:hAnsiTheme="majorEastAsia"/>
                <w:szCs w:val="21"/>
              </w:rPr>
            </w:pPr>
            <w:r>
              <w:rPr>
                <w:rFonts w:hint="eastAsia" w:ascii="仿宋_GB2312" w:eastAsia="仿宋_GB2312" w:hAnsiTheme="majorEastAsia"/>
                <w:szCs w:val="21"/>
              </w:rPr>
              <w:t>技术实现与维护</w:t>
            </w: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说明具备保障新媒体平台稳定运行的技术能力和措施。</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3</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653" w:type="dxa"/>
            <w:vMerge w:val="continue"/>
            <w:vAlign w:val="center"/>
          </w:tcPr>
          <w:p>
            <w:pPr>
              <w:ind w:firstLine="360"/>
              <w:jc w:val="center"/>
              <w:rPr>
                <w:rFonts w:ascii="仿宋_GB2312" w:eastAsia="仿宋_GB2312" w:hAnsiTheme="majorEastAsia"/>
                <w:szCs w:val="21"/>
              </w:rPr>
            </w:pPr>
          </w:p>
        </w:tc>
        <w:tc>
          <w:tcPr>
            <w:tcW w:w="2184" w:type="dxa"/>
            <w:vMerge w:val="continue"/>
            <w:vAlign w:val="center"/>
          </w:tcPr>
          <w:p>
            <w:pPr>
              <w:jc w:val="left"/>
              <w:rPr>
                <w:rFonts w:ascii="仿宋_GB2312" w:eastAsia="仿宋_GB2312" w:hAnsiTheme="majorEastAsia"/>
                <w:szCs w:val="21"/>
              </w:rPr>
            </w:pP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提供应急处理方案。</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2</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5714" w:type="dxa"/>
            <w:gridSpan w:val="4"/>
            <w:vAlign w:val="center"/>
          </w:tcPr>
          <w:p>
            <w:pPr>
              <w:jc w:val="center"/>
              <w:rPr>
                <w:rFonts w:ascii="仿宋_GB2312" w:eastAsia="仿宋_GB2312" w:hAnsiTheme="majorEastAsia"/>
                <w:szCs w:val="21"/>
              </w:rPr>
            </w:pPr>
            <w:r>
              <w:rPr>
                <w:rFonts w:hint="eastAsia" w:ascii="仿宋_GB2312" w:eastAsia="仿宋_GB2312" w:hAnsiTheme="majorEastAsia"/>
                <w:szCs w:val="21"/>
              </w:rPr>
              <w:t>类目得分</w:t>
            </w:r>
          </w:p>
        </w:tc>
        <w:tc>
          <w:tcPr>
            <w:tcW w:w="1134" w:type="dxa"/>
            <w:gridSpan w:val="3"/>
            <w:vAlign w:val="center"/>
          </w:tcPr>
          <w:p>
            <w:pPr>
              <w:jc w:val="center"/>
              <w:rPr>
                <w:rFonts w:ascii="仿宋_GB2312" w:eastAsia="仿宋_GB2312" w:hAnsiTheme="majorEastAsia"/>
                <w:b/>
                <w:bCs/>
                <w:szCs w:val="21"/>
              </w:rPr>
            </w:pPr>
            <w:r>
              <w:rPr>
                <w:rFonts w:hint="eastAsia" w:ascii="仿宋_GB2312" w:eastAsia="仿宋_GB2312" w:hAnsiTheme="majorEastAsia"/>
                <w:b/>
                <w:bCs/>
                <w:szCs w:val="21"/>
              </w:rPr>
              <w:t>10</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restart"/>
            <w:vAlign w:val="center"/>
          </w:tcPr>
          <w:p>
            <w:pPr>
              <w:jc w:val="center"/>
              <w:rPr>
                <w:rFonts w:ascii="仿宋_GB2312" w:eastAsia="仿宋_GB2312" w:hAnsiTheme="majorEastAsia"/>
                <w:szCs w:val="21"/>
              </w:rPr>
            </w:pPr>
            <w:r>
              <w:rPr>
                <w:rFonts w:hint="eastAsia" w:ascii="仿宋_GB2312" w:eastAsia="仿宋_GB2312" w:hAnsiTheme="majorEastAsia"/>
                <w:szCs w:val="21"/>
              </w:rPr>
              <w:t>3</w:t>
            </w:r>
          </w:p>
        </w:tc>
        <w:tc>
          <w:tcPr>
            <w:tcW w:w="653" w:type="dxa"/>
            <w:vMerge w:val="restart"/>
            <w:vAlign w:val="center"/>
          </w:tcPr>
          <w:p>
            <w:pPr>
              <w:rPr>
                <w:rFonts w:ascii="仿宋_GB2312" w:eastAsia="仿宋_GB2312" w:hAnsiTheme="majorEastAsia"/>
                <w:szCs w:val="21"/>
              </w:rPr>
            </w:pPr>
            <w:r>
              <w:rPr>
                <w:rFonts w:hint="eastAsia" w:ascii="仿宋_GB2312" w:eastAsia="仿宋_GB2312" w:hAnsiTheme="majorEastAsia"/>
                <w:szCs w:val="21"/>
              </w:rPr>
              <w:t>业绩案例</w:t>
            </w:r>
          </w:p>
        </w:tc>
        <w:tc>
          <w:tcPr>
            <w:tcW w:w="2184" w:type="dxa"/>
            <w:vAlign w:val="center"/>
          </w:tcPr>
          <w:p>
            <w:pPr>
              <w:jc w:val="left"/>
              <w:rPr>
                <w:rFonts w:ascii="仿宋_GB2312" w:eastAsia="仿宋_GB2312" w:hAnsiTheme="majorEastAsia"/>
                <w:szCs w:val="21"/>
              </w:rPr>
            </w:pPr>
            <w:r>
              <w:rPr>
                <w:rFonts w:hint="eastAsia" w:ascii="仿宋_GB2312" w:eastAsia="仿宋_GB2312" w:hAnsiTheme="majorEastAsia"/>
                <w:szCs w:val="21"/>
              </w:rPr>
              <w:t>团队成员资质与经验</w:t>
            </w: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团队主要成员具有丰富的新。媒体相关工作经验。</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5</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653" w:type="dxa"/>
            <w:vMerge w:val="continue"/>
            <w:vAlign w:val="center"/>
          </w:tcPr>
          <w:p>
            <w:pPr>
              <w:ind w:firstLine="360"/>
              <w:jc w:val="center"/>
              <w:rPr>
                <w:rFonts w:ascii="仿宋_GB2312" w:eastAsia="仿宋_GB2312" w:hAnsiTheme="majorEastAsia"/>
                <w:szCs w:val="21"/>
              </w:rPr>
            </w:pPr>
          </w:p>
        </w:tc>
        <w:tc>
          <w:tcPr>
            <w:tcW w:w="2184" w:type="dxa"/>
            <w:vMerge w:val="restart"/>
            <w:vAlign w:val="center"/>
          </w:tcPr>
          <w:p>
            <w:pPr>
              <w:jc w:val="left"/>
              <w:rPr>
                <w:rFonts w:ascii="仿宋_GB2312" w:eastAsia="仿宋_GB2312" w:hAnsiTheme="majorEastAsia"/>
                <w:szCs w:val="21"/>
              </w:rPr>
            </w:pPr>
            <w:r>
              <w:rPr>
                <w:rFonts w:hint="eastAsia" w:ascii="仿宋_GB2312" w:eastAsia="仿宋_GB2312" w:hAnsiTheme="majorEastAsia"/>
                <w:szCs w:val="21"/>
              </w:rPr>
              <w:t>相关新媒体项目业绩</w:t>
            </w: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列举过去成功执行的类似新媒体项目及成果。</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10</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653" w:type="dxa"/>
            <w:vMerge w:val="continue"/>
            <w:vAlign w:val="center"/>
          </w:tcPr>
          <w:p>
            <w:pPr>
              <w:ind w:firstLine="360"/>
              <w:jc w:val="center"/>
              <w:rPr>
                <w:rFonts w:ascii="仿宋_GB2312" w:eastAsia="仿宋_GB2312" w:hAnsiTheme="majorEastAsia"/>
                <w:szCs w:val="21"/>
              </w:rPr>
            </w:pPr>
          </w:p>
        </w:tc>
        <w:tc>
          <w:tcPr>
            <w:tcW w:w="2184" w:type="dxa"/>
            <w:vMerge w:val="continue"/>
            <w:vAlign w:val="center"/>
          </w:tcPr>
          <w:p>
            <w:pPr>
              <w:jc w:val="left"/>
              <w:rPr>
                <w:rFonts w:ascii="仿宋_GB2312" w:eastAsia="仿宋_GB2312" w:hAnsiTheme="majorEastAsia"/>
                <w:szCs w:val="21"/>
              </w:rPr>
            </w:pP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客户评价与反馈。</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5</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5714" w:type="dxa"/>
            <w:gridSpan w:val="4"/>
            <w:vAlign w:val="center"/>
          </w:tcPr>
          <w:p>
            <w:pPr>
              <w:ind w:firstLine="19"/>
              <w:jc w:val="center"/>
              <w:rPr>
                <w:rFonts w:ascii="仿宋_GB2312" w:eastAsia="仿宋_GB2312" w:hAnsiTheme="majorEastAsia"/>
                <w:szCs w:val="21"/>
              </w:rPr>
            </w:pPr>
            <w:r>
              <w:rPr>
                <w:rFonts w:hint="eastAsia" w:ascii="仿宋_GB2312" w:eastAsia="仿宋_GB2312" w:hAnsiTheme="majorEastAsia"/>
                <w:szCs w:val="21"/>
              </w:rPr>
              <w:t>类目得分</w:t>
            </w:r>
          </w:p>
        </w:tc>
        <w:tc>
          <w:tcPr>
            <w:tcW w:w="1134" w:type="dxa"/>
            <w:gridSpan w:val="3"/>
            <w:vAlign w:val="center"/>
          </w:tcPr>
          <w:p>
            <w:pPr>
              <w:jc w:val="center"/>
              <w:rPr>
                <w:rFonts w:ascii="仿宋_GB2312" w:eastAsia="仿宋_GB2312" w:hAnsiTheme="majorEastAsia"/>
                <w:b/>
                <w:bCs/>
                <w:szCs w:val="21"/>
              </w:rPr>
            </w:pPr>
            <w:r>
              <w:rPr>
                <w:rFonts w:hint="eastAsia" w:ascii="仿宋_GB2312" w:eastAsia="仿宋_GB2312" w:hAnsiTheme="majorEastAsia"/>
                <w:b/>
                <w:bCs/>
                <w:szCs w:val="21"/>
              </w:rPr>
              <w:t>20</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restart"/>
            <w:vAlign w:val="center"/>
          </w:tcPr>
          <w:p>
            <w:pPr>
              <w:jc w:val="center"/>
              <w:rPr>
                <w:rFonts w:ascii="仿宋_GB2312" w:eastAsia="仿宋_GB2312" w:hAnsiTheme="majorEastAsia"/>
                <w:szCs w:val="21"/>
              </w:rPr>
            </w:pPr>
            <w:r>
              <w:rPr>
                <w:rFonts w:hint="eastAsia" w:ascii="仿宋_GB2312" w:eastAsia="仿宋_GB2312" w:hAnsiTheme="majorEastAsia"/>
                <w:szCs w:val="21"/>
              </w:rPr>
              <w:t>4</w:t>
            </w:r>
          </w:p>
        </w:tc>
        <w:tc>
          <w:tcPr>
            <w:tcW w:w="653" w:type="dxa"/>
            <w:vMerge w:val="restart"/>
            <w:vAlign w:val="center"/>
          </w:tcPr>
          <w:p>
            <w:pPr>
              <w:rPr>
                <w:rFonts w:ascii="仿宋_GB2312" w:eastAsia="仿宋_GB2312" w:hAnsiTheme="majorEastAsia"/>
                <w:szCs w:val="21"/>
              </w:rPr>
            </w:pPr>
            <w:r>
              <w:rPr>
                <w:rFonts w:hint="eastAsia" w:ascii="仿宋_GB2312" w:eastAsia="仿宋_GB2312" w:hAnsiTheme="majorEastAsia"/>
                <w:szCs w:val="21"/>
              </w:rPr>
              <w:t>商务价格</w:t>
            </w:r>
          </w:p>
        </w:tc>
        <w:tc>
          <w:tcPr>
            <w:tcW w:w="2184" w:type="dxa"/>
            <w:vAlign w:val="center"/>
          </w:tcPr>
          <w:p>
            <w:pPr>
              <w:jc w:val="left"/>
              <w:rPr>
                <w:rFonts w:ascii="仿宋_GB2312" w:eastAsia="仿宋_GB2312" w:hAnsiTheme="majorEastAsia"/>
                <w:szCs w:val="21"/>
              </w:rPr>
            </w:pPr>
            <w:r>
              <w:rPr>
                <w:rFonts w:hint="eastAsia" w:ascii="仿宋_GB2312" w:eastAsia="仿宋_GB2312" w:hAnsiTheme="majorEastAsia"/>
                <w:szCs w:val="21"/>
              </w:rPr>
              <w:t>报价合理性</w:t>
            </w: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详细的费用构成说明。</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15</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20"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653" w:type="dxa"/>
            <w:vMerge w:val="continue"/>
            <w:vAlign w:val="center"/>
          </w:tcPr>
          <w:p>
            <w:pPr>
              <w:ind w:firstLine="360"/>
              <w:jc w:val="center"/>
              <w:rPr>
                <w:rFonts w:ascii="仿宋_GB2312" w:eastAsia="仿宋_GB2312" w:hAnsiTheme="majorEastAsia"/>
                <w:szCs w:val="21"/>
              </w:rPr>
            </w:pPr>
          </w:p>
        </w:tc>
        <w:tc>
          <w:tcPr>
            <w:tcW w:w="2184" w:type="dxa"/>
            <w:vAlign w:val="center"/>
          </w:tcPr>
          <w:p>
            <w:pPr>
              <w:jc w:val="left"/>
              <w:rPr>
                <w:rFonts w:ascii="仿宋_GB2312" w:eastAsia="仿宋_GB2312" w:hAnsiTheme="majorEastAsia"/>
                <w:szCs w:val="21"/>
              </w:rPr>
            </w:pPr>
            <w:r>
              <w:rPr>
                <w:rFonts w:hint="eastAsia" w:ascii="仿宋_GB2312" w:eastAsia="仿宋_GB2312" w:hAnsiTheme="majorEastAsia"/>
                <w:szCs w:val="21"/>
              </w:rPr>
              <w:t>性价比</w:t>
            </w:r>
          </w:p>
        </w:tc>
        <w:tc>
          <w:tcPr>
            <w:tcW w:w="2869" w:type="dxa"/>
            <w:vAlign w:val="center"/>
          </w:tcPr>
          <w:p>
            <w:pPr>
              <w:jc w:val="left"/>
              <w:rPr>
                <w:rFonts w:ascii="仿宋_GB2312" w:eastAsia="仿宋_GB2312" w:hAnsiTheme="majorEastAsia"/>
                <w:szCs w:val="21"/>
              </w:rPr>
            </w:pPr>
            <w:r>
              <w:rPr>
                <w:rFonts w:hint="eastAsia" w:ascii="仿宋_GB2312" w:eastAsia="仿宋_GB2312" w:hAnsiTheme="majorEastAsia"/>
                <w:szCs w:val="21"/>
              </w:rPr>
              <w:t>性价比得分=最低价/投标人报价*该项分值（30分）</w:t>
            </w:r>
          </w:p>
        </w:tc>
        <w:tc>
          <w:tcPr>
            <w:tcW w:w="1134" w:type="dxa"/>
            <w:gridSpan w:val="3"/>
            <w:vAlign w:val="center"/>
          </w:tcPr>
          <w:p>
            <w:pPr>
              <w:jc w:val="center"/>
              <w:rPr>
                <w:rFonts w:ascii="仿宋_GB2312" w:eastAsia="仿宋_GB2312" w:hAnsiTheme="majorEastAsia"/>
                <w:szCs w:val="21"/>
              </w:rPr>
            </w:pPr>
            <w:r>
              <w:rPr>
                <w:rFonts w:hint="eastAsia" w:ascii="仿宋_GB2312" w:eastAsia="仿宋_GB2312" w:hAnsiTheme="majorEastAsia"/>
                <w:szCs w:val="21"/>
              </w:rPr>
              <w:t>30</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624" w:hRule="atLeast"/>
          <w:jc w:val="center"/>
        </w:trPr>
        <w:tc>
          <w:tcPr>
            <w:tcW w:w="683" w:type="dxa"/>
            <w:vMerge w:val="continue"/>
            <w:vAlign w:val="center"/>
          </w:tcPr>
          <w:p>
            <w:pPr>
              <w:ind w:firstLine="360"/>
              <w:jc w:val="center"/>
              <w:rPr>
                <w:rFonts w:ascii="仿宋_GB2312" w:eastAsia="仿宋_GB2312" w:hAnsiTheme="majorEastAsia"/>
                <w:szCs w:val="21"/>
              </w:rPr>
            </w:pPr>
          </w:p>
        </w:tc>
        <w:tc>
          <w:tcPr>
            <w:tcW w:w="5714" w:type="dxa"/>
            <w:gridSpan w:val="4"/>
            <w:vAlign w:val="center"/>
          </w:tcPr>
          <w:p>
            <w:pPr>
              <w:ind w:firstLine="19"/>
              <w:jc w:val="center"/>
              <w:rPr>
                <w:rFonts w:ascii="仿宋_GB2312" w:eastAsia="仿宋_GB2312" w:hAnsiTheme="majorEastAsia"/>
                <w:szCs w:val="21"/>
              </w:rPr>
            </w:pPr>
            <w:r>
              <w:rPr>
                <w:rFonts w:hint="eastAsia" w:ascii="仿宋_GB2312" w:eastAsia="仿宋_GB2312" w:hAnsiTheme="majorEastAsia"/>
                <w:szCs w:val="21"/>
              </w:rPr>
              <w:t>类目得分</w:t>
            </w:r>
          </w:p>
        </w:tc>
        <w:tc>
          <w:tcPr>
            <w:tcW w:w="1134" w:type="dxa"/>
            <w:gridSpan w:val="3"/>
            <w:vAlign w:val="center"/>
          </w:tcPr>
          <w:p>
            <w:pPr>
              <w:jc w:val="center"/>
              <w:rPr>
                <w:rFonts w:ascii="仿宋_GB2312" w:eastAsia="仿宋_GB2312" w:hAnsiTheme="majorEastAsia"/>
                <w:b/>
                <w:bCs/>
                <w:szCs w:val="21"/>
              </w:rPr>
            </w:pPr>
            <w:r>
              <w:rPr>
                <w:rFonts w:hint="eastAsia" w:ascii="仿宋_GB2312" w:eastAsia="仿宋_GB2312" w:hAnsiTheme="majorEastAsia"/>
                <w:b/>
                <w:bCs/>
                <w:szCs w:val="21"/>
              </w:rPr>
              <w:t>45</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409" w:type="dxa"/>
            <w:gridSpan w:val="6"/>
            <w:vAlign w:val="center"/>
          </w:tcPr>
          <w:p>
            <w:pPr>
              <w:ind w:firstLine="21"/>
              <w:jc w:val="center"/>
              <w:rPr>
                <w:rFonts w:ascii="仿宋_GB2312" w:eastAsia="仿宋_GB2312" w:hAnsiTheme="majorEastAsia"/>
                <w:szCs w:val="21"/>
              </w:rPr>
            </w:pPr>
            <w:r>
              <w:rPr>
                <w:rFonts w:hint="eastAsia" w:ascii="仿宋_GB2312" w:eastAsia="仿宋_GB2312" w:hAnsiTheme="majorEastAsia"/>
                <w:szCs w:val="21"/>
              </w:rPr>
              <w:t>综合总得分</w:t>
            </w:r>
          </w:p>
        </w:tc>
        <w:tc>
          <w:tcPr>
            <w:tcW w:w="1134" w:type="dxa"/>
            <w:gridSpan w:val="3"/>
            <w:vAlign w:val="center"/>
          </w:tcPr>
          <w:p>
            <w:pPr>
              <w:jc w:val="center"/>
              <w:rPr>
                <w:rFonts w:ascii="仿宋_GB2312" w:eastAsia="仿宋_GB2312" w:hAnsiTheme="majorEastAsia"/>
                <w:b/>
                <w:bCs/>
                <w:szCs w:val="21"/>
              </w:rPr>
            </w:pPr>
            <w:r>
              <w:rPr>
                <w:rFonts w:hint="eastAsia" w:ascii="仿宋_GB2312" w:eastAsia="仿宋_GB2312" w:hAnsiTheme="majorEastAsia"/>
                <w:b/>
                <w:bCs/>
                <w:szCs w:val="21"/>
              </w:rPr>
              <w:t>100</w:t>
            </w:r>
          </w:p>
        </w:tc>
        <w:tc>
          <w:tcPr>
            <w:tcW w:w="1134" w:type="dxa"/>
            <w:gridSpan w:val="3"/>
            <w:vAlign w:val="center"/>
          </w:tcPr>
          <w:p>
            <w:pPr>
              <w:ind w:firstLine="360"/>
              <w:jc w:val="center"/>
              <w:rPr>
                <w:rFonts w:ascii="仿宋_GB2312" w:eastAsia="仿宋_GB2312" w:hAnsiTheme="majorEastAsia"/>
                <w:szCs w:val="21"/>
              </w:rPr>
            </w:pPr>
          </w:p>
        </w:tc>
        <w:tc>
          <w:tcPr>
            <w:tcW w:w="1134" w:type="dxa"/>
            <w:gridSpan w:val="3"/>
            <w:vAlign w:val="center"/>
          </w:tcPr>
          <w:p>
            <w:pPr>
              <w:ind w:firstLine="360"/>
              <w:jc w:val="center"/>
              <w:rPr>
                <w:rFonts w:ascii="仿宋_GB2312" w:eastAsia="仿宋_GB2312" w:hAnsiTheme="majorEastAsia"/>
                <w:szCs w:val="21"/>
              </w:rPr>
            </w:pPr>
          </w:p>
        </w:tc>
      </w:tr>
    </w:tbl>
    <w:p/>
    <w:p>
      <w:pPr>
        <w:spacing w:before="312" w:beforeLines="100" w:after="312" w:afterLines="100" w:line="60" w:lineRule="atLeast"/>
        <w:ind w:left="883" w:hanging="883" w:hangingChars="200"/>
        <w:contextualSpacing/>
        <w:jc w:val="center"/>
        <w:rPr>
          <w:rFonts w:ascii="仿宋_GB2312" w:hAnsi="宋体" w:eastAsia="仿宋_GB2312" w:cs="宋体"/>
          <w:b/>
          <w:kern w:val="0"/>
          <w:sz w:val="44"/>
          <w:szCs w:val="44"/>
        </w:rPr>
      </w:pPr>
      <w:r>
        <w:rPr>
          <w:rFonts w:hint="eastAsia" w:ascii="仿宋_GB2312" w:hAnsi="宋体" w:eastAsia="仿宋_GB2312" w:cs="宋体"/>
          <w:b/>
          <w:kern w:val="0"/>
          <w:sz w:val="44"/>
          <w:szCs w:val="44"/>
        </w:rPr>
        <w:t>第四章 投标文件内容及格式</w:t>
      </w:r>
    </w:p>
    <w:p>
      <w:pPr>
        <w:widowControl/>
        <w:jc w:val="left"/>
        <w:rPr>
          <w:rFonts w:ascii="仿宋_GB2312" w:hAnsi="宋体" w:eastAsia="仿宋_GB2312"/>
          <w:color w:val="FF0000"/>
          <w:sz w:val="24"/>
        </w:rPr>
      </w:pPr>
      <w:r>
        <w:rPr>
          <w:rFonts w:hint="eastAsia" w:ascii="仿宋_GB2312" w:hAnsi="宋体" w:eastAsia="仿宋_GB2312" w:cs="Lucida Sans Unicode"/>
          <w:sz w:val="24"/>
        </w:rPr>
        <w:t>格式1</w:t>
      </w:r>
    </w:p>
    <w:p>
      <w:pPr>
        <w:spacing w:before="312" w:beforeLines="100" w:after="312" w:afterLines="100" w:line="60" w:lineRule="atLeast"/>
        <w:ind w:left="883" w:hanging="883" w:hangingChars="200"/>
        <w:contextualSpacing/>
        <w:jc w:val="center"/>
        <w:rPr>
          <w:rFonts w:ascii="仿宋_GB2312" w:hAnsi="宋体" w:eastAsia="仿宋_GB2312" w:cs="宋体"/>
          <w:b/>
          <w:kern w:val="0"/>
          <w:sz w:val="44"/>
          <w:szCs w:val="44"/>
        </w:rPr>
      </w:pPr>
      <w:r>
        <w:rPr>
          <w:rFonts w:hint="eastAsia" w:ascii="仿宋_GB2312" w:hAnsi="宋体" w:eastAsia="仿宋_GB2312" w:cs="宋体"/>
          <w:b/>
          <w:kern w:val="0"/>
          <w:sz w:val="44"/>
          <w:szCs w:val="44"/>
        </w:rPr>
        <w:t>投标文件外封面、封口格式</w:t>
      </w:r>
    </w:p>
    <w:p>
      <w:pPr>
        <w:widowControl/>
        <w:snapToGrid w:val="0"/>
        <w:rPr>
          <w:rFonts w:ascii="仿宋_GB2312" w:hAnsi="宋体" w:eastAsia="仿宋_GB2312" w:cs="宋体"/>
          <w:b/>
          <w:kern w:val="0"/>
          <w:sz w:val="24"/>
        </w:rPr>
      </w:pPr>
      <w:r>
        <w:rPr>
          <w:rFonts w:hint="eastAsia" w:ascii="仿宋_GB2312" w:hAnsi="宋体" w:eastAsia="仿宋_GB2312" w:cs="宋体"/>
          <w:b/>
          <w:kern w:val="0"/>
          <w:sz w:val="24"/>
        </w:rPr>
        <w:t>封面格式：</w:t>
      </w:r>
    </w:p>
    <w:tbl>
      <w:tblPr>
        <w:tblStyle w:val="9"/>
        <w:tblW w:w="9009"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504"/>
        <w:gridCol w:w="450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57" w:hRule="atLeast"/>
        </w:trPr>
        <w:tc>
          <w:tcPr>
            <w:tcW w:w="4504" w:type="dxa"/>
          </w:tcPr>
          <w:p>
            <w:pPr>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spacing w:before="100" w:beforeAutospacing="1" w:after="100" w:afterAutospacing="1" w:line="360" w:lineRule="auto"/>
              <w:ind w:right="-283" w:rightChars="-135"/>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投标文件（正本）</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所投包号：第包</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投标内容（技术标/商务标）： </w:t>
            </w:r>
          </w:p>
          <w:p>
            <w:pPr>
              <w:widowControl/>
              <w:spacing w:before="100" w:beforeAutospacing="1" w:after="100" w:afterAutospacing="1"/>
              <w:ind w:right="-283" w:rightChars="-135"/>
              <w:rPr>
                <w:rFonts w:ascii="仿宋_GB2312" w:hAnsi="宋体" w:eastAsia="仿宋_GB2312" w:cs="宋体"/>
                <w:kern w:val="0"/>
                <w:sz w:val="24"/>
              </w:rPr>
            </w:pPr>
            <w:r>
              <w:rPr>
                <w:rFonts w:hint="eastAsia" w:ascii="仿宋_GB2312" w:hAnsi="宋体" w:eastAsia="仿宋_GB2312" w:cs="宋体"/>
                <w:kern w:val="0"/>
                <w:sz w:val="24"/>
              </w:rPr>
              <w:t>投标人名称（公章）：</w:t>
            </w:r>
          </w:p>
        </w:tc>
        <w:tc>
          <w:tcPr>
            <w:tcW w:w="4505" w:type="dxa"/>
          </w:tcPr>
          <w:p>
            <w:pPr>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spacing w:before="100" w:beforeAutospacing="1" w:after="100" w:afterAutospacing="1" w:line="360" w:lineRule="auto"/>
              <w:ind w:right="-283" w:rightChars="-135"/>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投标文件（副本）</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所投包号：第包</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招标文件编号：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投标内容（技术标/商务标）：</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5" w:hRule="atLeast"/>
        </w:trPr>
        <w:tc>
          <w:tcPr>
            <w:tcW w:w="4504" w:type="dxa"/>
          </w:tcPr>
          <w:p>
            <w:pPr>
              <w:widowControl/>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spacing w:before="100" w:beforeAutospacing="1" w:after="100" w:afterAutospacing="1" w:line="360" w:lineRule="auto"/>
              <w:ind w:right="-283" w:rightChars="-135"/>
              <w:jc w:val="center"/>
              <w:rPr>
                <w:rFonts w:ascii="仿宋_GB2312" w:hAnsi="宋体" w:eastAsia="仿宋_GB2312" w:cs="宋体"/>
                <w:kern w:val="0"/>
                <w:sz w:val="24"/>
              </w:rPr>
            </w:pPr>
            <w:r>
              <w:rPr>
                <w:rFonts w:hint="eastAsia" w:ascii="仿宋_GB2312" w:hAnsi="宋体" w:eastAsia="仿宋_GB2312" w:cs="宋体"/>
                <w:b/>
                <w:bCs/>
                <w:kern w:val="0"/>
                <w:sz w:val="30"/>
                <w:szCs w:val="30"/>
              </w:rPr>
              <w:t>开标一览表</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所投包号：第包</w:t>
            </w:r>
          </w:p>
          <w:p>
            <w:pPr>
              <w:widowControl/>
              <w:spacing w:before="100" w:beforeAutospacing="1" w:after="100" w:afterAutospacing="1"/>
              <w:ind w:left="1680" w:right="-283" w:rightChars="-135" w:hanging="1680" w:hangingChars="700"/>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投标内容（技术标/商务标）： </w:t>
            </w:r>
          </w:p>
          <w:p>
            <w:pPr>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c>
          <w:tcPr>
            <w:tcW w:w="4505" w:type="dxa"/>
          </w:tcPr>
          <w:p>
            <w:pPr>
              <w:widowControl/>
              <w:pBdr>
                <w:left w:val="single" w:color="auto" w:sz="4" w:space="4"/>
              </w:pBdr>
              <w:spacing w:before="100" w:beforeAutospacing="1" w:after="100" w:afterAutospacing="1" w:line="360" w:lineRule="auto"/>
              <w:ind w:left="-111" w:leftChars="-53" w:right="-283" w:rightChars="-135" w:firstLine="240" w:firstLineChars="100"/>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pBdr>
                <w:left w:val="single" w:color="auto" w:sz="4" w:space="4"/>
              </w:pBdr>
              <w:ind w:left="28" w:leftChars="-53" w:right="-283" w:rightChars="-135" w:hanging="139" w:hangingChars="46"/>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投标产品光盘（U盘）</w:t>
            </w:r>
          </w:p>
          <w:p>
            <w:pPr>
              <w:widowControl/>
              <w:pBdr>
                <w:left w:val="single" w:color="auto" w:sz="4" w:space="4"/>
              </w:pBdr>
              <w:ind w:left="-1" w:leftChars="-53" w:right="-283" w:rightChars="-135" w:hanging="110" w:hangingChars="46"/>
              <w:jc w:val="center"/>
              <w:rPr>
                <w:rFonts w:ascii="仿宋_GB2312" w:hAnsi="宋体" w:eastAsia="仿宋_GB2312" w:cs="宋体"/>
                <w:kern w:val="0"/>
                <w:sz w:val="24"/>
              </w:rPr>
            </w:pPr>
            <w:r>
              <w:rPr>
                <w:rFonts w:hint="eastAsia" w:ascii="仿宋_GB2312" w:hAnsi="宋体" w:eastAsia="仿宋_GB2312" w:cs="宋体"/>
                <w:bCs/>
                <w:kern w:val="0"/>
                <w:sz w:val="24"/>
              </w:rPr>
              <w:t>（此项目无须提供）</w:t>
            </w:r>
          </w:p>
          <w:p>
            <w:pPr>
              <w:widowControl/>
              <w:spacing w:before="100" w:beforeAutospacing="1" w:after="100" w:afterAutospacing="1"/>
              <w:ind w:left="-111" w:leftChars="-53" w:right="-283" w:rightChars="-135" w:firstLine="240" w:firstLineChars="100"/>
              <w:jc w:val="left"/>
              <w:rPr>
                <w:rFonts w:ascii="仿宋_GB2312" w:hAnsi="宋体" w:eastAsia="仿宋_GB2312" w:cs="宋体"/>
                <w:kern w:val="0"/>
                <w:sz w:val="24"/>
              </w:rPr>
            </w:pPr>
            <w:r>
              <w:rPr>
                <w:rFonts w:hint="eastAsia" w:ascii="仿宋_GB2312" w:hAnsi="宋体" w:eastAsia="仿宋_GB2312" w:cs="宋体"/>
                <w:kern w:val="0"/>
                <w:sz w:val="24"/>
              </w:rPr>
              <w:t>所投包号：第包</w:t>
            </w:r>
          </w:p>
          <w:p>
            <w:pPr>
              <w:widowControl/>
              <w:spacing w:before="100" w:beforeAutospacing="1" w:after="100" w:afterAutospacing="1"/>
              <w:ind w:left="-111" w:leftChars="-53" w:right="-283" w:rightChars="-135" w:firstLine="240" w:firstLineChars="100"/>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投标内容（技术标/商务标）：</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r>
    </w:tbl>
    <w:p>
      <w:pPr>
        <w:widowControl/>
        <w:snapToGrid w:val="0"/>
        <w:rPr>
          <w:rFonts w:ascii="仿宋_GB2312" w:hAnsi="宋体" w:eastAsia="仿宋_GB2312" w:cs="宋体"/>
          <w:b/>
          <w:kern w:val="0"/>
          <w:sz w:val="24"/>
        </w:rPr>
      </w:pPr>
      <w:r>
        <w:rPr>
          <w:rFonts w:hint="eastAsia" w:ascii="仿宋_GB2312" w:hAnsi="宋体" w:eastAsia="仿宋_GB2312" w:cs="宋体"/>
          <w:b/>
          <w:kern w:val="0"/>
          <w:sz w:val="24"/>
        </w:rPr>
        <w:t>封口格式：</w:t>
      </w:r>
    </w:p>
    <w:tbl>
      <w:tblPr>
        <w:tblStyle w:val="9"/>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8" w:hRule="atLeast"/>
        </w:trPr>
        <w:tc>
          <w:tcPr>
            <w:tcW w:w="9000" w:type="dxa"/>
            <w:vAlign w:val="center"/>
          </w:tcPr>
          <w:p>
            <w:pPr>
              <w:snapToGrid w:val="0"/>
              <w:jc w:val="center"/>
              <w:rPr>
                <w:rFonts w:ascii="仿宋_GB2312" w:hAnsi="宋体" w:eastAsia="仿宋_GB2312" w:cs="宋体"/>
                <w:b/>
                <w:bCs/>
                <w:kern w:val="0"/>
                <w:sz w:val="24"/>
              </w:rPr>
            </w:pPr>
            <w:r>
              <w:rPr>
                <w:rFonts w:hint="eastAsia" w:ascii="仿宋_GB2312" w:hAnsi="宋体" w:eastAsia="仿宋_GB2312" w:cs="宋体"/>
                <w:kern w:val="0"/>
                <w:sz w:val="24"/>
              </w:rPr>
              <w:t>——于   年  月  日   时之前不准启封（公章）——</w:t>
            </w:r>
          </w:p>
        </w:tc>
      </w:tr>
    </w:tbl>
    <w:p/>
    <w:p/>
    <w:p>
      <w:pPr>
        <w:snapToGrid w:val="0"/>
        <w:jc w:val="left"/>
        <w:rPr>
          <w:rFonts w:ascii="仿宋_GB2312" w:hAnsi="宋体" w:eastAsia="仿宋_GB2312" w:cs="Lucida Sans Unicode"/>
          <w:sz w:val="24"/>
        </w:rPr>
      </w:pPr>
      <w:r>
        <w:rPr>
          <w:rFonts w:hint="eastAsia" w:ascii="仿宋_GB2312" w:hAnsi="宋体" w:eastAsia="仿宋_GB2312" w:cs="Lucida Sans Unicode"/>
          <w:sz w:val="24"/>
        </w:rPr>
        <w:t>格式2</w:t>
      </w:r>
    </w:p>
    <w:p>
      <w:pPr>
        <w:spacing w:line="360" w:lineRule="auto"/>
        <w:jc w:val="center"/>
        <w:rPr>
          <w:rFonts w:ascii="宋体" w:hAnsi="宋体"/>
          <w:b/>
          <w:sz w:val="72"/>
          <w:szCs w:val="72"/>
        </w:rPr>
      </w:pPr>
      <w:r>
        <w:rPr>
          <w:rFonts w:hint="eastAsia" w:ascii="宋体" w:hAnsi="宋体"/>
          <w:b/>
          <w:sz w:val="72"/>
          <w:szCs w:val="72"/>
        </w:rPr>
        <w:t>投  标  文  件</w:t>
      </w:r>
    </w:p>
    <w:p>
      <w:pPr>
        <w:spacing w:line="360" w:lineRule="auto"/>
        <w:jc w:val="center"/>
        <w:rPr>
          <w:rFonts w:ascii="Lucida Sans Unicode" w:hAnsi="Lucida Sans Unicode" w:cs="Lucida Sans Unicode"/>
          <w:b/>
          <w:sz w:val="72"/>
          <w:szCs w:val="72"/>
        </w:rPr>
      </w:pPr>
    </w:p>
    <w:p>
      <w:pPr>
        <w:spacing w:line="480" w:lineRule="exact"/>
        <w:rPr>
          <w:rFonts w:ascii="Lucida Sans Unicode" w:hAnsi="Lucida Sans Unicode" w:cs="Lucida Sans Unicode"/>
        </w:rPr>
      </w:pPr>
    </w:p>
    <w:p>
      <w:pPr>
        <w:spacing w:line="480" w:lineRule="exact"/>
        <w:rPr>
          <w:rFonts w:ascii="Lucida Sans Unicode" w:hAnsi="Lucida Sans Unicode" w:cs="Lucida Sans Unicode"/>
        </w:rPr>
      </w:pPr>
    </w:p>
    <w:p>
      <w:pPr>
        <w:spacing w:line="360" w:lineRule="auto"/>
        <w:ind w:firstLine="900" w:firstLineChars="249"/>
        <w:rPr>
          <w:rFonts w:ascii="宋体" w:hAnsi="宋体"/>
          <w:b/>
          <w:sz w:val="36"/>
          <w:szCs w:val="36"/>
        </w:rPr>
      </w:pPr>
      <w:r>
        <w:rPr>
          <w:rFonts w:hint="eastAsia" w:ascii="宋体" w:hAnsi="宋体"/>
          <w:b/>
          <w:sz w:val="36"/>
          <w:szCs w:val="36"/>
        </w:rPr>
        <w:t>招标项目名称：</w:t>
      </w:r>
    </w:p>
    <w:p>
      <w:pPr>
        <w:spacing w:line="360" w:lineRule="auto"/>
        <w:ind w:firstLine="900" w:firstLineChars="249"/>
        <w:rPr>
          <w:rFonts w:ascii="宋体" w:hAnsi="宋体"/>
          <w:b/>
          <w:sz w:val="36"/>
          <w:szCs w:val="36"/>
        </w:rPr>
      </w:pPr>
      <w:r>
        <w:rPr>
          <w:rFonts w:hint="eastAsia" w:ascii="宋体" w:hAnsi="宋体"/>
          <w:b/>
          <w:sz w:val="36"/>
          <w:szCs w:val="36"/>
        </w:rPr>
        <w:t>招标项目编号：</w:t>
      </w:r>
    </w:p>
    <w:p>
      <w:pPr>
        <w:spacing w:line="360" w:lineRule="auto"/>
        <w:ind w:firstLine="900" w:firstLineChars="249"/>
        <w:rPr>
          <w:rFonts w:ascii="宋体" w:hAnsi="宋体"/>
          <w:b/>
          <w:sz w:val="36"/>
          <w:szCs w:val="36"/>
        </w:rPr>
      </w:pPr>
      <w:r>
        <w:rPr>
          <w:rFonts w:hint="eastAsia" w:ascii="宋体" w:hAnsi="宋体"/>
          <w:b/>
          <w:sz w:val="36"/>
          <w:szCs w:val="36"/>
        </w:rPr>
        <w:t xml:space="preserve">投标内容（技术标/商务标）： </w:t>
      </w:r>
    </w:p>
    <w:p>
      <w:pPr>
        <w:spacing w:line="360" w:lineRule="auto"/>
        <w:ind w:firstLine="900" w:firstLineChars="249"/>
        <w:rPr>
          <w:rFonts w:ascii="Lucida Sans Unicode" w:hAnsi="Lucida Sans Unicode" w:cs="Lucida Sans Unicode"/>
          <w:b/>
          <w:sz w:val="36"/>
          <w:szCs w:val="36"/>
        </w:rPr>
      </w:pPr>
      <w:r>
        <w:rPr>
          <w:rFonts w:hint="eastAsia" w:ascii="宋体" w:hAnsi="宋体"/>
          <w:b/>
          <w:sz w:val="36"/>
          <w:szCs w:val="36"/>
        </w:rPr>
        <w:t>投标人名称 （公章）：</w:t>
      </w:r>
    </w:p>
    <w:p>
      <w:pPr>
        <w:jc w:val="center"/>
        <w:rPr>
          <w:rFonts w:asciiTheme="majorEastAsia" w:hAnsiTheme="majorEastAsia" w:eastAsiaTheme="majorEastAsia"/>
          <w:b/>
          <w:color w:val="FF0000"/>
          <w:sz w:val="28"/>
          <w:szCs w:val="28"/>
        </w:rPr>
      </w:pPr>
      <w:r>
        <w:br w:type="page"/>
      </w:r>
    </w:p>
    <w:p>
      <w:pPr>
        <w:snapToGrid w:val="0"/>
        <w:jc w:val="left"/>
        <w:rPr>
          <w:rFonts w:ascii="仿宋_GB2312" w:hAnsi="宋体" w:eastAsia="仿宋_GB2312" w:cs="Lucida Sans Unicode"/>
          <w:sz w:val="24"/>
        </w:rPr>
      </w:pPr>
      <w:r>
        <w:rPr>
          <w:rFonts w:hint="eastAsia" w:ascii="仿宋_GB2312" w:hAnsi="宋体" w:eastAsia="仿宋_GB2312" w:cs="Lucida Sans Unicode"/>
          <w:sz w:val="24"/>
        </w:rPr>
        <w:t>格式3</w:t>
      </w:r>
    </w:p>
    <w:p>
      <w:pPr>
        <w:spacing w:before="312" w:beforeLines="100" w:after="312" w:afterLines="100" w:line="480" w:lineRule="exact"/>
        <w:jc w:val="center"/>
        <w:rPr>
          <w:rFonts w:ascii="宋体" w:hAnsi="宋体" w:cs="Lucida Sans Unicode"/>
          <w:b/>
          <w:sz w:val="44"/>
          <w:szCs w:val="44"/>
        </w:rPr>
      </w:pPr>
      <w:r>
        <w:rPr>
          <w:rFonts w:hint="eastAsia" w:ascii="宋体" w:hAnsi="宋体" w:cs="Lucida Sans Unicode"/>
          <w:b/>
          <w:sz w:val="44"/>
          <w:szCs w:val="44"/>
        </w:rPr>
        <w:t>投标文件目录</w:t>
      </w:r>
    </w:p>
    <w:p>
      <w:pPr>
        <w:widowControl/>
        <w:spacing w:line="480" w:lineRule="exact"/>
        <w:ind w:firstLine="537" w:firstLineChars="224"/>
        <w:rPr>
          <w:rFonts w:ascii="仿宋_GB2312" w:hAnsi="宋体" w:eastAsia="仿宋_GB2312" w:cs="Lucida Sans Unicode"/>
          <w:sz w:val="24"/>
        </w:rPr>
      </w:pPr>
      <w:r>
        <w:rPr>
          <w:rFonts w:hint="eastAsia" w:ascii="仿宋_GB2312" w:hAnsi="宋体" w:eastAsia="仿宋_GB2312" w:cs="Lucida Sans Unicode"/>
          <w:sz w:val="24"/>
        </w:rPr>
        <w:t>一、资格性证明材料</w:t>
      </w:r>
    </w:p>
    <w:p>
      <w:pPr>
        <w:widowControl/>
        <w:spacing w:line="480" w:lineRule="exact"/>
        <w:ind w:firstLine="537" w:firstLineChars="224"/>
        <w:rPr>
          <w:rFonts w:ascii="仿宋_GB2312" w:hAnsi="宋体" w:eastAsia="仿宋_GB2312" w:cs="Lucida Sans Unicode"/>
          <w:sz w:val="24"/>
        </w:rPr>
      </w:pPr>
      <w:r>
        <w:rPr>
          <w:rFonts w:hint="eastAsia" w:ascii="仿宋_GB2312" w:hAnsi="宋体" w:eastAsia="仿宋_GB2312" w:cs="Lucida Sans Unicode"/>
          <w:sz w:val="24"/>
        </w:rPr>
        <w:t>1.1投标人法人营业执照副本…………………………………………所在页码</w:t>
      </w:r>
    </w:p>
    <w:p>
      <w:pPr>
        <w:widowControl/>
        <w:spacing w:line="480" w:lineRule="exact"/>
        <w:ind w:firstLine="537" w:firstLineChars="224"/>
        <w:rPr>
          <w:rFonts w:ascii="仿宋_GB2312" w:hAnsi="宋体" w:eastAsia="仿宋_GB2312" w:cs="Lucida Sans Unicode"/>
          <w:sz w:val="24"/>
        </w:rPr>
      </w:pPr>
      <w:r>
        <w:rPr>
          <w:rFonts w:hint="eastAsia" w:ascii="仿宋_GB2312" w:hAnsi="宋体" w:eastAsia="仿宋_GB2312" w:cs="Lucida Sans Unicode"/>
          <w:sz w:val="24"/>
        </w:rPr>
        <w:t>1.2法定代表人资格证明书或法定代表人授权委托书………………所在页码</w:t>
      </w:r>
    </w:p>
    <w:p>
      <w:pPr>
        <w:widowControl/>
        <w:spacing w:line="480" w:lineRule="exact"/>
        <w:ind w:firstLine="537" w:firstLineChars="224"/>
        <w:rPr>
          <w:rFonts w:ascii="仿宋_GB2312" w:hAnsi="宋体" w:eastAsia="仿宋_GB2312" w:cs="Lucida Sans Unicode"/>
          <w:sz w:val="24"/>
        </w:rPr>
      </w:pPr>
      <w:r>
        <w:rPr>
          <w:rFonts w:hint="eastAsia" w:ascii="仿宋_GB2312" w:hAnsi="宋体" w:eastAsia="仿宋_GB2312" w:cs="Lucida Sans Unicode"/>
          <w:sz w:val="24"/>
        </w:rPr>
        <w:t>……</w:t>
      </w:r>
    </w:p>
    <w:p>
      <w:pPr>
        <w:widowControl/>
        <w:spacing w:line="480" w:lineRule="exact"/>
        <w:ind w:firstLine="537" w:firstLineChars="224"/>
        <w:rPr>
          <w:rFonts w:ascii="仿宋_GB2312" w:hAnsi="宋体" w:eastAsia="仿宋_GB2312" w:cs="Lucida Sans Unicode"/>
          <w:sz w:val="24"/>
        </w:rPr>
      </w:pPr>
      <w:r>
        <w:rPr>
          <w:rFonts w:hint="eastAsia" w:ascii="仿宋_GB2312" w:hAnsi="宋体" w:eastAsia="仿宋_GB2312" w:cs="Lucida Sans Unicode"/>
          <w:sz w:val="24"/>
        </w:rPr>
        <w:t>二、符合性证明材料</w:t>
      </w:r>
    </w:p>
    <w:p>
      <w:pPr>
        <w:widowControl/>
        <w:spacing w:line="480" w:lineRule="exact"/>
        <w:ind w:firstLine="537" w:firstLineChars="224"/>
        <w:rPr>
          <w:rFonts w:ascii="仿宋_GB2312" w:hAnsi="宋体" w:eastAsia="仿宋_GB2312" w:cs="Lucida Sans Unicode"/>
          <w:sz w:val="24"/>
        </w:rPr>
      </w:pPr>
      <w:r>
        <w:rPr>
          <w:rFonts w:hint="eastAsia" w:ascii="仿宋_GB2312" w:hAnsi="宋体" w:eastAsia="仿宋_GB2312" w:cs="Lucida Sans Unicode"/>
          <w:sz w:val="24"/>
        </w:rPr>
        <w:t>2.1投标函………………………………………………………………所在页码</w:t>
      </w:r>
    </w:p>
    <w:p>
      <w:pPr>
        <w:widowControl/>
        <w:spacing w:line="480" w:lineRule="exact"/>
        <w:ind w:firstLine="537" w:firstLineChars="224"/>
        <w:rPr>
          <w:rFonts w:ascii="仿宋_GB2312" w:hAnsi="宋体" w:eastAsia="仿宋_GB2312" w:cs="Lucida Sans Unicode"/>
          <w:sz w:val="24"/>
        </w:rPr>
      </w:pPr>
      <w:r>
        <w:rPr>
          <w:rFonts w:hint="eastAsia" w:ascii="仿宋_GB2312" w:hAnsi="宋体" w:eastAsia="仿宋_GB2312" w:cs="Lucida Sans Unicode"/>
          <w:sz w:val="24"/>
        </w:rPr>
        <w:t>2.2投标产品价格明细表………………………………………………所在页码</w:t>
      </w:r>
    </w:p>
    <w:p>
      <w:pPr>
        <w:widowControl/>
        <w:spacing w:line="480" w:lineRule="exact"/>
        <w:ind w:firstLine="537" w:firstLineChars="224"/>
        <w:rPr>
          <w:rFonts w:ascii="仿宋_GB2312" w:hAnsi="宋体" w:eastAsia="仿宋_GB2312" w:cs="Lucida Sans Unicode"/>
          <w:sz w:val="24"/>
        </w:rPr>
      </w:pPr>
      <w:r>
        <w:rPr>
          <w:rFonts w:hint="eastAsia" w:ascii="仿宋_GB2312" w:hAnsi="宋体" w:eastAsia="仿宋_GB2312" w:cs="Lucida Sans Unicode"/>
          <w:sz w:val="24"/>
        </w:rPr>
        <w:t>……</w:t>
      </w:r>
    </w:p>
    <w:p>
      <w:pPr>
        <w:widowControl/>
        <w:spacing w:line="480" w:lineRule="exact"/>
        <w:ind w:firstLine="537" w:firstLineChars="224"/>
        <w:rPr>
          <w:rFonts w:ascii="仿宋_GB2312" w:hAnsi="宋体" w:eastAsia="仿宋_GB2312" w:cs="Lucida Sans Unicode"/>
          <w:sz w:val="24"/>
        </w:rPr>
      </w:pPr>
      <w:r>
        <w:rPr>
          <w:rFonts w:hint="eastAsia" w:ascii="仿宋_GB2312" w:hAnsi="宋体" w:eastAsia="仿宋_GB2312" w:cs="Lucida Sans Unicode"/>
          <w:sz w:val="24"/>
        </w:rPr>
        <w:t>三、其它材料</w:t>
      </w:r>
    </w:p>
    <w:p>
      <w:pPr>
        <w:widowControl/>
        <w:spacing w:line="480" w:lineRule="exact"/>
        <w:ind w:firstLine="537" w:firstLineChars="224"/>
        <w:rPr>
          <w:rFonts w:ascii="仿宋_GB2312" w:hAnsi="宋体" w:eastAsia="仿宋_GB2312" w:cs="Lucida Sans Unicode"/>
          <w:sz w:val="24"/>
        </w:rPr>
      </w:pPr>
      <w:r>
        <w:rPr>
          <w:rFonts w:hint="eastAsia" w:ascii="仿宋_GB2312" w:hAnsi="宋体" w:eastAsia="仿宋_GB2312" w:cs="Lucida Sans Unicode"/>
          <w:sz w:val="24"/>
        </w:rPr>
        <w:t>……</w:t>
      </w:r>
    </w:p>
    <w:p>
      <w:pPr>
        <w:spacing w:line="480" w:lineRule="exact"/>
        <w:ind w:firstLine="537" w:firstLineChars="224"/>
        <w:rPr>
          <w:rFonts w:ascii="仿宋_GB2312" w:hAnsi="宋体" w:eastAsia="仿宋_GB2312" w:cs="Lucida Sans Unicode"/>
          <w:sz w:val="24"/>
        </w:rPr>
      </w:pPr>
    </w:p>
    <w:p>
      <w:pPr>
        <w:spacing w:line="480" w:lineRule="exact"/>
        <w:ind w:right="105" w:rightChars="50" w:firstLine="537" w:firstLineChars="224"/>
        <w:rPr>
          <w:rFonts w:ascii="仿宋_GB2312" w:hAnsi="宋体" w:eastAsia="仿宋_GB2312" w:cs="Lucida Sans Unicode"/>
          <w:sz w:val="24"/>
        </w:rPr>
      </w:pPr>
      <w:r>
        <w:rPr>
          <w:rFonts w:hint="eastAsia" w:ascii="仿宋_GB2312" w:hAnsi="宋体" w:eastAsia="仿宋_GB2312" w:cs="Lucida Sans Unicode"/>
          <w:sz w:val="24"/>
        </w:rPr>
        <w:t>我单位的投标文件由资格性证明材料、符合性证明材料和其它材料三部分组成，共页，在此加盖公章并由法定代表人或其授权代表签字，保证投标文件中所有材料真实、有效。</w:t>
      </w:r>
    </w:p>
    <w:p>
      <w:pPr>
        <w:spacing w:line="480" w:lineRule="exact"/>
        <w:ind w:firstLine="718" w:firstLineChars="298"/>
        <w:rPr>
          <w:rFonts w:ascii="宋体" w:hAnsi="宋体" w:cs="Lucida Sans Unicode"/>
          <w:b/>
          <w:sz w:val="24"/>
        </w:rPr>
      </w:pPr>
    </w:p>
    <w:p>
      <w:pPr>
        <w:spacing w:line="360" w:lineRule="auto"/>
        <w:ind w:firstLine="472" w:firstLineChars="147"/>
        <w:rPr>
          <w:rFonts w:ascii="黑体" w:hAnsi="Lucida Sans Unicode" w:eastAsia="黑体" w:cs="Lucida Sans Unicode"/>
          <w:b/>
          <w:sz w:val="32"/>
          <w:szCs w:val="32"/>
        </w:rPr>
      </w:pP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投标人名称：</w:t>
      </w:r>
      <w:r>
        <w:rPr>
          <w:rFonts w:hint="eastAsia" w:ascii="仿宋_GB2312" w:hAnsi="宋体" w:eastAsia="仿宋_GB2312" w:cs="Lucida Sans Unicode"/>
          <w:sz w:val="24"/>
          <w:u w:val="single"/>
        </w:rPr>
        <w:t xml:space="preserve">（加盖公章）           </w:t>
      </w: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法定代表人或其授权代表：</w:t>
      </w:r>
      <w:r>
        <w:rPr>
          <w:rFonts w:hint="eastAsia" w:ascii="仿宋_GB2312" w:hAnsi="宋体" w:eastAsia="仿宋_GB2312" w:cs="Lucida Sans Unicode"/>
          <w:sz w:val="24"/>
          <w:u w:val="single"/>
        </w:rPr>
        <w:t xml:space="preserve">    (签字)</w:t>
      </w: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签署日期：</w:t>
      </w:r>
      <w:r>
        <w:rPr>
          <w:rFonts w:hint="eastAsia" w:ascii="仿宋_GB2312" w:hAnsi="宋体" w:eastAsia="仿宋_GB2312" w:cs="Lucida Sans Unicode"/>
          <w:sz w:val="24"/>
          <w:u w:val="single"/>
        </w:rPr>
        <w:t xml:space="preserve">      年      月      日</w:t>
      </w:r>
    </w:p>
    <w:p>
      <w:pPr>
        <w:jc w:val="center"/>
        <w:rPr>
          <w:rFonts w:asciiTheme="majorEastAsia" w:hAnsiTheme="majorEastAsia" w:eastAsiaTheme="majorEastAsia"/>
          <w:b/>
          <w:color w:val="000000" w:themeColor="text1"/>
          <w:sz w:val="28"/>
          <w:szCs w:val="28"/>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黑体" w:hAnsi="Lucida Sans Unicode" w:eastAsia="黑体" w:cs="Lucida Sans Unicode"/>
          <w:b/>
          <w:sz w:val="32"/>
          <w:szCs w:val="32"/>
        </w:rPr>
      </w:pPr>
      <w:r>
        <w:rPr>
          <w:rFonts w:hint="eastAsia" w:ascii="仿宋_GB2312" w:hAnsi="宋体" w:eastAsia="仿宋_GB2312" w:cs="Lucida Sans Unicode"/>
          <w:sz w:val="24"/>
        </w:rPr>
        <w:t xml:space="preserve">格式4-1 </w:t>
      </w:r>
    </w:p>
    <w:p>
      <w:pPr>
        <w:spacing w:line="560" w:lineRule="exact"/>
        <w:jc w:val="center"/>
        <w:rPr>
          <w:rFonts w:ascii="宋体" w:hAnsi="宋体" w:cs="Lucida Sans Unicode"/>
          <w:b/>
          <w:sz w:val="44"/>
          <w:szCs w:val="44"/>
        </w:rPr>
      </w:pPr>
      <w:r>
        <w:rPr>
          <w:rFonts w:hint="eastAsia" w:ascii="宋体" w:hAnsi="宋体" w:cs="Lucida Sans Unicode"/>
          <w:b/>
          <w:sz w:val="44"/>
          <w:szCs w:val="44"/>
        </w:rPr>
        <w:t>法定代表人身份证明书</w:t>
      </w:r>
    </w:p>
    <w:p>
      <w:pPr>
        <w:spacing w:line="560" w:lineRule="exact"/>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（法定代表人参加投标的，出具此证明书）</w:t>
      </w:r>
    </w:p>
    <w:p>
      <w:pPr>
        <w:spacing w:line="480" w:lineRule="exact"/>
        <w:rPr>
          <w:rFonts w:ascii="仿宋_GB2312" w:hAnsi="Lucida Sans Unicode" w:eastAsia="仿宋_GB2312" w:cs="Lucida Sans Unicode"/>
          <w:sz w:val="24"/>
        </w:rPr>
      </w:pPr>
    </w:p>
    <w:p>
      <w:pPr>
        <w:spacing w:line="480" w:lineRule="exact"/>
        <w:ind w:firstLine="540" w:firstLineChars="225"/>
        <w:rPr>
          <w:rFonts w:ascii="仿宋_GB2312" w:hAnsi="Lucida Sans Unicode" w:eastAsia="仿宋_GB2312" w:cs="Lucida Sans Unicode"/>
          <w:sz w:val="24"/>
        </w:rPr>
      </w:pPr>
      <w:r>
        <w:rPr>
          <w:rFonts w:hint="eastAsia" w:ascii="仿宋_GB2312" w:hAnsi="Lucida Sans Unicode" w:eastAsia="仿宋_GB2312" w:cs="Lucida Sans Unicode"/>
          <w:sz w:val="24"/>
          <w:u w:val="single"/>
        </w:rPr>
        <w:t xml:space="preserve">法定代表人姓名 </w:t>
      </w:r>
      <w:r>
        <w:rPr>
          <w:rFonts w:hint="eastAsia" w:ascii="仿宋_GB2312" w:hAnsi="Lucida Sans Unicode" w:eastAsia="仿宋_GB2312" w:cs="Lucida Sans Unicode"/>
          <w:sz w:val="24"/>
        </w:rPr>
        <w:t>在我公司（或企业、单位）任（董事长、经理、厂长）职务，是我</w:t>
      </w:r>
      <w:r>
        <w:rPr>
          <w:rFonts w:hint="eastAsia" w:ascii="仿宋_GB2312" w:hAnsi="Lucida Sans Unicode" w:eastAsia="仿宋_GB2312" w:cs="Lucida Sans Unicode"/>
          <w:sz w:val="24"/>
          <w:u w:val="single"/>
        </w:rPr>
        <w:t xml:space="preserve">     公司全称    </w:t>
      </w:r>
      <w:r>
        <w:rPr>
          <w:rFonts w:hint="eastAsia" w:ascii="仿宋_GB2312" w:hAnsi="Lucida Sans Unicode" w:eastAsia="仿宋_GB2312" w:cs="Lucida Sans Unicode"/>
          <w:sz w:val="24"/>
        </w:rPr>
        <w:t>的法定代表人。现就参加</w:t>
      </w:r>
      <w:r>
        <w:rPr>
          <w:rFonts w:hint="eastAsia" w:ascii="仿宋_GB2312" w:hAnsi="Lucida Sans Unicode" w:eastAsia="仿宋_GB2312" w:cs="Lucida Sans Unicode"/>
          <w:sz w:val="24"/>
          <w:u w:val="single"/>
        </w:rPr>
        <w:t xml:space="preserve">   战略采购部   </w:t>
      </w:r>
      <w:r>
        <w:rPr>
          <w:rFonts w:hint="eastAsia" w:ascii="仿宋_GB2312" w:hAnsi="Lucida Sans Unicode" w:eastAsia="仿宋_GB2312" w:cs="Lucida Sans Unicode"/>
          <w:sz w:val="24"/>
        </w:rPr>
        <w:t>组织的采购项目</w:t>
      </w:r>
      <w:r>
        <w:rPr>
          <w:rFonts w:hint="eastAsia" w:ascii="仿宋_GB2312" w:hAnsi="Lucida Sans Unicode" w:eastAsia="仿宋_GB2312" w:cs="Lucida Sans Unicode"/>
          <w:sz w:val="24"/>
          <w:u w:val="single"/>
        </w:rPr>
        <w:t xml:space="preserve">         采购项目名称         </w:t>
      </w:r>
      <w:r>
        <w:rPr>
          <w:rFonts w:hint="eastAsia" w:ascii="仿宋_GB2312" w:hAnsi="Lucida Sans Unicode" w:eastAsia="仿宋_GB2312" w:cs="Lucida Sans Unicode"/>
          <w:sz w:val="24"/>
        </w:rPr>
        <w:t>（项目编号             ）的投标签署投标文件。</w:t>
      </w:r>
    </w:p>
    <w:p>
      <w:pPr>
        <w:spacing w:line="480" w:lineRule="exac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特此证明。</w:t>
      </w:r>
    </w:p>
    <w:p>
      <w:pPr>
        <w:spacing w:line="480" w:lineRule="exact"/>
        <w:jc w:val="center"/>
        <w:rPr>
          <w:rFonts w:ascii="宋体" w:hAnsi="宋体" w:cs="Lucida Sans Unicode"/>
          <w:b/>
          <w:sz w:val="36"/>
          <w:szCs w:val="36"/>
        </w:rPr>
      </w:pPr>
    </w:p>
    <w:p>
      <w:pPr>
        <w:spacing w:before="312" w:beforeLines="100" w:after="312" w:afterLines="100" w:line="480" w:lineRule="exact"/>
        <w:jc w:val="center"/>
        <w:rPr>
          <w:rFonts w:ascii="宋体" w:hAnsi="宋体" w:cs="Lucida Sans Unicode"/>
          <w:b/>
          <w:sz w:val="36"/>
          <w:szCs w:val="36"/>
        </w:rPr>
      </w:pPr>
    </w:p>
    <w:tbl>
      <w:tblPr>
        <w:tblStyle w:val="9"/>
        <w:tblpPr w:leftFromText="180" w:rightFromText="180" w:vertAnchor="text" w:horzAnchor="page" w:tblpX="2773"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328" w:type="dxa"/>
          </w:tcPr>
          <w:p>
            <w:pPr>
              <w:spacing w:line="480" w:lineRule="exact"/>
              <w:jc w:val="center"/>
              <w:rPr>
                <w:rFonts w:ascii="楷体_GB2312" w:hAnsi="楷体_GB2312" w:eastAsia="楷体_GB2312" w:cs="Lucida Sans Unicode"/>
                <w:b/>
                <w:bCs/>
                <w:sz w:val="24"/>
              </w:rPr>
            </w:pPr>
            <w:r>
              <w:rPr>
                <w:rFonts w:hint="eastAsia" w:ascii="楷体_GB2312" w:hAnsi="楷体_GB2312" w:eastAsia="楷体_GB2312" w:cs="Lucida Sans Unicode"/>
                <w:b/>
                <w:bCs/>
                <w:sz w:val="24"/>
              </w:rPr>
              <w:t>（※此处请粘贴法定代表人身份证</w:t>
            </w:r>
          </w:p>
          <w:p>
            <w:pPr>
              <w:spacing w:line="480" w:lineRule="exact"/>
              <w:jc w:val="center"/>
              <w:rPr>
                <w:rFonts w:ascii="楷体_GB2312" w:hAnsi="楷体_GB2312" w:eastAsia="楷体_GB2312" w:cs="Lucida Sans Unicode"/>
                <w:b/>
                <w:bCs/>
                <w:sz w:val="24"/>
              </w:rPr>
            </w:pPr>
            <w:r>
              <w:rPr>
                <w:rFonts w:hint="eastAsia" w:ascii="楷体_GB2312" w:hAnsi="楷体_GB2312" w:eastAsia="楷体_GB2312" w:cs="Lucida Sans Unicode"/>
                <w:b/>
                <w:bCs/>
                <w:sz w:val="24"/>
              </w:rPr>
              <w:t>复印件※）</w:t>
            </w:r>
          </w:p>
          <w:p>
            <w:pPr>
              <w:spacing w:line="480" w:lineRule="exact"/>
              <w:rPr>
                <w:rFonts w:ascii="仿宋_GB2312" w:hAnsi="Lucida Sans Unicode" w:eastAsia="仿宋_GB2312" w:cs="Lucida Sans Unicode"/>
                <w:sz w:val="24"/>
              </w:rPr>
            </w:pPr>
          </w:p>
          <w:p>
            <w:pPr>
              <w:spacing w:line="480" w:lineRule="exact"/>
              <w:rPr>
                <w:rFonts w:ascii="仿宋_GB2312" w:hAnsi="Lucida Sans Unicode" w:eastAsia="仿宋_GB2312" w:cs="Lucida Sans Unicode"/>
                <w:sz w:val="24"/>
              </w:rPr>
            </w:pPr>
          </w:p>
        </w:tc>
      </w:tr>
    </w:tbl>
    <w:p>
      <w:pPr>
        <w:spacing w:before="312" w:beforeLines="100" w:after="312" w:afterLines="100" w:line="480" w:lineRule="exact"/>
        <w:jc w:val="center"/>
        <w:rPr>
          <w:rFonts w:ascii="宋体" w:hAnsi="宋体" w:cs="Lucida Sans Unicode"/>
          <w:b/>
          <w:sz w:val="24"/>
        </w:rPr>
      </w:pPr>
    </w:p>
    <w:p>
      <w:pPr>
        <w:spacing w:before="312" w:beforeLines="100" w:after="312" w:afterLines="100" w:line="480" w:lineRule="exact"/>
        <w:jc w:val="center"/>
        <w:rPr>
          <w:rFonts w:ascii="Lucida Sans Unicode" w:hAnsi="Lucida Sans Unicode" w:cs="Lucida Sans Unicode"/>
          <w:b/>
          <w:sz w:val="36"/>
          <w:szCs w:val="36"/>
        </w:rPr>
      </w:pPr>
    </w:p>
    <w:p>
      <w:pPr>
        <w:spacing w:before="312" w:beforeLines="100" w:after="312" w:afterLines="100" w:line="480" w:lineRule="exact"/>
        <w:jc w:val="center"/>
        <w:rPr>
          <w:rFonts w:ascii="Lucida Sans Unicode" w:hAnsi="Lucida Sans Unicode" w:cs="Lucida Sans Unicode"/>
          <w:b/>
          <w:sz w:val="36"/>
          <w:szCs w:val="36"/>
        </w:rPr>
      </w:pPr>
    </w:p>
    <w:p>
      <w:pPr>
        <w:spacing w:line="480" w:lineRule="exact"/>
        <w:jc w:val="right"/>
        <w:rPr>
          <w:rFonts w:ascii="仿宋_GB2312" w:hAnsi="仿宋_GB2312" w:eastAsia="仿宋_GB2312" w:cs="Lucida Sans Unicode"/>
          <w:kern w:val="0"/>
          <w:sz w:val="24"/>
        </w:rPr>
      </w:pPr>
    </w:p>
    <w:p>
      <w:pPr>
        <w:spacing w:line="480" w:lineRule="exact"/>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600" w:lineRule="auto"/>
        <w:ind w:firstLine="4800" w:firstLineChars="2000"/>
        <w:rPr>
          <w:rFonts w:ascii="仿宋_GB2312" w:hAnsi="宋体" w:eastAsia="仿宋_GB2312" w:cs="Lucida Sans Unicode"/>
          <w:sz w:val="24"/>
          <w:u w:val="single"/>
        </w:rPr>
      </w:pPr>
      <w:r>
        <w:rPr>
          <w:rFonts w:hint="eastAsia" w:ascii="仿宋_GB2312" w:hAnsi="宋体" w:eastAsia="仿宋_GB2312" w:cs="Lucida Sans Unicode"/>
          <w:sz w:val="24"/>
        </w:rPr>
        <w:t>公司名称：</w:t>
      </w:r>
      <w:r>
        <w:rPr>
          <w:rFonts w:hint="eastAsia" w:ascii="仿宋_GB2312" w:hAnsi="宋体" w:eastAsia="仿宋_GB2312" w:cs="Lucida Sans Unicode"/>
          <w:sz w:val="24"/>
          <w:u w:val="single"/>
        </w:rPr>
        <w:t xml:space="preserve">（加盖公章） </w:t>
      </w:r>
    </w:p>
    <w:p>
      <w:pPr>
        <w:spacing w:line="600" w:lineRule="auto"/>
        <w:ind w:firstLine="4800" w:firstLineChars="2000"/>
        <w:rPr>
          <w:rFonts w:ascii="仿宋_GB2312" w:hAnsi="宋体" w:eastAsia="仿宋_GB2312" w:cs="Lucida Sans Unicode"/>
          <w:sz w:val="24"/>
        </w:rPr>
      </w:pPr>
      <w:r>
        <w:rPr>
          <w:rFonts w:hint="eastAsia" w:ascii="仿宋_GB2312" w:hAnsi="宋体" w:eastAsia="仿宋_GB2312" w:cs="Lucida Sans Unicode"/>
          <w:sz w:val="24"/>
        </w:rPr>
        <w:t>年        月        日</w:t>
      </w:r>
    </w:p>
    <w:p>
      <w:pPr>
        <w:spacing w:before="312" w:beforeLines="100" w:after="312" w:afterLines="100" w:line="480" w:lineRule="exact"/>
        <w:rPr>
          <w:rFonts w:ascii="Lucida Sans Unicode" w:hAnsi="Lucida Sans Unicode" w:cs="Lucida Sans Unicode"/>
          <w:b/>
          <w:sz w:val="36"/>
          <w:szCs w:val="36"/>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r>
        <w:rPr>
          <w:rFonts w:hint="eastAsia" w:ascii="仿宋_GB2312" w:hAnsi="宋体" w:eastAsia="仿宋_GB2312" w:cs="Lucida Sans Unicode"/>
          <w:sz w:val="24"/>
        </w:rPr>
        <w:t>格式4-2</w:t>
      </w:r>
    </w:p>
    <w:p>
      <w:pPr>
        <w:spacing w:line="560" w:lineRule="exact"/>
        <w:jc w:val="center"/>
        <w:rPr>
          <w:rFonts w:ascii="宋体" w:hAnsi="宋体" w:cs="Lucida Sans Unicode"/>
          <w:b/>
          <w:sz w:val="44"/>
          <w:szCs w:val="44"/>
        </w:rPr>
      </w:pPr>
      <w:r>
        <w:rPr>
          <w:rFonts w:hint="eastAsia" w:ascii="宋体" w:hAnsi="宋体" w:cs="Lucida Sans Unicode"/>
          <w:b/>
          <w:sz w:val="44"/>
          <w:szCs w:val="44"/>
        </w:rPr>
        <w:t>法定代表人授权委托书</w:t>
      </w:r>
    </w:p>
    <w:p>
      <w:pPr>
        <w:spacing w:line="560" w:lineRule="exact"/>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（授权代表人参加投标的，出具此授权委托书）</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委托单位名称：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法定代表人：         （签字：         ）     </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身份证号码：                       住所地：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受委托人：           （签字：         ）      </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身份证号码：</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工作单位：                         住所地：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联系方式：办公电话 手机邮箱</w:t>
      </w:r>
    </w:p>
    <w:p>
      <w:pPr>
        <w:spacing w:line="360" w:lineRule="auto"/>
        <w:ind w:firstLine="600" w:firstLineChars="250"/>
        <w:rPr>
          <w:rFonts w:ascii="仿宋_GB2312" w:hAnsi="Lucida Sans Unicode" w:eastAsia="仿宋_GB2312" w:cs="Lucida Sans Unicode"/>
          <w:sz w:val="24"/>
        </w:rPr>
      </w:pPr>
      <w:r>
        <w:rPr>
          <w:rFonts w:hint="eastAsia" w:ascii="仿宋_GB2312" w:hAnsi="Lucida Sans Unicode" w:eastAsia="仿宋_GB2312" w:cs="Lucida Sans Unicode"/>
          <w:sz w:val="24"/>
        </w:rPr>
        <w:t>现委托</w:t>
      </w:r>
      <w:r>
        <w:rPr>
          <w:rFonts w:hint="eastAsia" w:ascii="仿宋_GB2312" w:hAnsi="Lucida Sans Unicode" w:eastAsia="仿宋_GB2312" w:cs="Lucida Sans Unicode"/>
          <w:sz w:val="24"/>
          <w:u w:val="single"/>
        </w:rPr>
        <w:t xml:space="preserve">    受委托人    </w:t>
      </w:r>
      <w:r>
        <w:rPr>
          <w:rFonts w:hint="eastAsia" w:ascii="仿宋_GB2312" w:hAnsi="Lucida Sans Unicode" w:eastAsia="仿宋_GB2312" w:cs="Lucida Sans Unicode"/>
          <w:sz w:val="24"/>
        </w:rPr>
        <w:t>为本公司的合法代理人，参加你中心组织的招标活动。</w:t>
      </w:r>
    </w:p>
    <w:p>
      <w:pPr>
        <w:spacing w:line="360" w:lineRule="auto"/>
        <w:ind w:firstLine="600" w:firstLineChars="250"/>
        <w:rPr>
          <w:rFonts w:ascii="仿宋_GB2312" w:hAnsi="Lucida Sans Unicode" w:eastAsia="仿宋_GB2312" w:cs="Lucida Sans Unicode"/>
          <w:sz w:val="24"/>
          <w:u w:val="single"/>
        </w:rPr>
      </w:pPr>
      <w:r>
        <w:rPr>
          <w:rFonts w:hint="eastAsia" w:ascii="仿宋_GB2312" w:hAnsi="Lucida Sans Unicode" w:eastAsia="仿宋_GB2312" w:cs="Lucida Sans Unicode"/>
          <w:sz w:val="24"/>
        </w:rPr>
        <w:t>委托代理权限如下：代为参加并签署</w:t>
      </w:r>
      <w:r>
        <w:rPr>
          <w:rFonts w:hint="eastAsia" w:ascii="仿宋_GB2312" w:hAnsi="Lucida Sans Unicode" w:eastAsia="仿宋_GB2312" w:cs="Lucida Sans Unicode"/>
          <w:sz w:val="24"/>
          <w:u w:val="single"/>
        </w:rPr>
        <w:t xml:space="preserve">           采购项目名称         </w:t>
      </w:r>
    </w:p>
    <w:p>
      <w:pPr>
        <w:spacing w:line="360" w:lineRule="auto"/>
        <w:rPr>
          <w:rFonts w:ascii="仿宋_GB2312" w:hAnsi="Lucida Sans Unicode" w:eastAsia="仿宋_GB2312" w:cs="Lucida Sans Unicode"/>
          <w:sz w:val="24"/>
        </w:rPr>
      </w:pPr>
      <w:r>
        <w:rPr>
          <w:rFonts w:hint="eastAsia" w:ascii="仿宋_GB2312" w:hAnsi="Lucida Sans Unicode" w:eastAsia="仿宋_GB2312" w:cs="Lucida Sans Unicode"/>
          <w:sz w:val="24"/>
        </w:rPr>
        <w:t>（项目编号             ）的投标文件；代为签订采购合同以及处理采购合同的执行、完成、服务和保修等相关事宜；代为承认与我公司签署、实施的与采购文件相关的采购活动及行为。</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本授权于     年     月     日签字生效，无转委托，特此声明。</w:t>
      </w:r>
    </w:p>
    <w:tbl>
      <w:tblPr>
        <w:tblStyle w:val="9"/>
        <w:tblpPr w:leftFromText="180" w:rightFromText="180" w:vertAnchor="text" w:horzAnchor="page" w:tblpX="2233" w:tblpY="3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8" w:hRule="atLeast"/>
        </w:trPr>
        <w:tc>
          <w:tcPr>
            <w:tcW w:w="5508" w:type="dxa"/>
          </w:tcPr>
          <w:p>
            <w:pPr>
              <w:spacing w:line="480" w:lineRule="exact"/>
              <w:rPr>
                <w:rFonts w:ascii="仿宋_GB2312" w:hAnsi="Lucida Sans Unicode" w:eastAsia="仿宋_GB2312" w:cs="Lucida Sans Unicode"/>
                <w:sz w:val="24"/>
              </w:rPr>
            </w:pPr>
            <w:r>
              <w:rPr>
                <w:rFonts w:hint="eastAsia" w:ascii="楷体_GB2312" w:hAnsi="楷体_GB2312" w:eastAsia="楷体_GB2312" w:cs="Lucida Sans Unicode"/>
                <w:b/>
                <w:bCs/>
                <w:sz w:val="24"/>
              </w:rPr>
              <w:t>（※此处请粘贴授权代表人身份证复印件※）</w:t>
            </w:r>
          </w:p>
        </w:tc>
      </w:tr>
    </w:tbl>
    <w:p>
      <w:pPr>
        <w:spacing w:line="360" w:lineRule="auto"/>
        <w:jc w:val="center"/>
        <w:rPr>
          <w:rFonts w:ascii="仿宋_GB2312" w:hAnsi="Lucida Sans Unicode" w:eastAsia="仿宋_GB2312" w:cs="Lucida Sans Unicode"/>
          <w:sz w:val="24"/>
        </w:rPr>
      </w:pPr>
    </w:p>
    <w:p>
      <w:pPr>
        <w:spacing w:line="360" w:lineRule="auto"/>
        <w:ind w:firstLine="480" w:firstLineChars="200"/>
        <w:rPr>
          <w:rFonts w:ascii="仿宋_GB2312" w:hAnsi="Lucida Sans Unicode" w:eastAsia="仿宋_GB2312" w:cs="Lucida Sans Unicode"/>
          <w:sz w:val="24"/>
        </w:rPr>
      </w:pPr>
    </w:p>
    <w:p>
      <w:pPr>
        <w:spacing w:line="360" w:lineRule="auto"/>
        <w:rPr>
          <w:rFonts w:ascii="仿宋_GB2312" w:hAnsi="Lucida Sans Unicode" w:eastAsia="仿宋_GB2312" w:cs="Lucida Sans Unicode"/>
          <w:sz w:val="24"/>
        </w:rPr>
      </w:pPr>
    </w:p>
    <w:p>
      <w:pPr>
        <w:spacing w:line="600" w:lineRule="exact"/>
        <w:ind w:left="5880" w:leftChars="2800" w:right="561" w:firstLine="240" w:firstLineChars="100"/>
        <w:rPr>
          <w:rFonts w:ascii="仿宋_GB2312" w:hAnsi="Lucida Sans Unicode" w:eastAsia="仿宋_GB2312" w:cs="Lucida Sans Unicode"/>
          <w:sz w:val="24"/>
        </w:rPr>
      </w:pPr>
    </w:p>
    <w:p>
      <w:pPr>
        <w:spacing w:line="600" w:lineRule="exact"/>
        <w:ind w:left="5880" w:leftChars="2800" w:right="561" w:firstLine="240" w:firstLineChars="100"/>
        <w:rPr>
          <w:rFonts w:ascii="仿宋_GB2312" w:hAnsi="Lucida Sans Unicode" w:eastAsia="仿宋_GB2312" w:cs="Lucida Sans Unicode"/>
          <w:sz w:val="24"/>
        </w:rPr>
      </w:pPr>
      <w:r>
        <w:rPr>
          <w:rFonts w:hint="eastAsia" w:ascii="仿宋_GB2312" w:hAnsi="Lucida Sans Unicode" w:eastAsia="仿宋_GB2312" w:cs="Lucida Sans Unicode"/>
          <w:sz w:val="24"/>
        </w:rPr>
        <w:t>委托单位名称：</w:t>
      </w:r>
    </w:p>
    <w:p>
      <w:pPr>
        <w:spacing w:line="600" w:lineRule="exact"/>
        <w:ind w:right="561" w:firstLine="480" w:firstLineChars="200"/>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                                        年     月    日</w:t>
      </w:r>
    </w:p>
    <w:p>
      <w:pPr>
        <w:spacing w:line="600" w:lineRule="exact"/>
        <w:ind w:right="561" w:firstLine="480" w:firstLineChars="200"/>
        <w:jc w:val="center"/>
        <w:rPr>
          <w:rFonts w:ascii="仿宋_GB2312" w:hAnsi="Lucida Sans Unicode" w:eastAsia="仿宋_GB2312" w:cs="Lucida Sans Unicode"/>
          <w:sz w:val="24"/>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240" w:lineRule="atLeast"/>
        <w:rPr>
          <w:rFonts w:ascii="仿宋_GB2312" w:hAnsi="宋体" w:eastAsia="仿宋_GB2312" w:cs="Lucida Sans Unicode"/>
          <w:sz w:val="24"/>
        </w:rPr>
      </w:pPr>
      <w:r>
        <w:rPr>
          <w:rFonts w:hint="eastAsia" w:ascii="仿宋_GB2312" w:hAnsi="宋体" w:eastAsia="仿宋_GB2312" w:cs="Lucida Sans Unicode"/>
          <w:sz w:val="24"/>
        </w:rPr>
        <w:t>格式5</w:t>
      </w:r>
    </w:p>
    <w:p>
      <w:pPr>
        <w:spacing w:before="312" w:beforeLines="100" w:after="312" w:afterLines="100" w:line="240" w:lineRule="atLeast"/>
        <w:jc w:val="center"/>
        <w:rPr>
          <w:rFonts w:ascii="宋体" w:hAnsi="宋体" w:cs="Lucida Sans Unicode"/>
          <w:b/>
          <w:sz w:val="44"/>
          <w:szCs w:val="44"/>
        </w:rPr>
      </w:pPr>
      <w:r>
        <w:rPr>
          <w:rFonts w:hint="eastAsia" w:ascii="宋体" w:hAnsi="宋体" w:cs="Lucida Sans Unicode"/>
          <w:b/>
          <w:sz w:val="44"/>
          <w:szCs w:val="44"/>
        </w:rPr>
        <w:t>投标函</w:t>
      </w:r>
    </w:p>
    <w:p>
      <w:pPr>
        <w:spacing w:line="400" w:lineRule="atLeast"/>
        <w:rPr>
          <w:rFonts w:ascii="仿宋_GB2312" w:hAnsi="Lucida Sans Unicode" w:eastAsia="仿宋_GB2312" w:cs="Lucida Sans Unicode"/>
        </w:rPr>
      </w:pPr>
      <w:r>
        <w:rPr>
          <w:rFonts w:hint="eastAsia" w:ascii="仿宋_GB2312" w:hAnsi="Lucida Sans Unicode" w:eastAsia="仿宋_GB2312" w:cs="Lucida Sans Unicode"/>
          <w:sz w:val="24"/>
        </w:rPr>
        <w:t>采购单位：</w:t>
      </w:r>
      <w:r>
        <w:rPr>
          <w:rFonts w:hint="eastAsia" w:ascii="仿宋_GB2312" w:hAnsi="Lucida Sans Unicode" w:eastAsia="仿宋_GB2312" w:cs="Lucida Sans Unicode"/>
        </w:rPr>
        <w:t>沈阳远大智能工业集团股份有限公司</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u w:val="single"/>
        </w:rPr>
        <w:t xml:space="preserve">投标人名称 </w:t>
      </w:r>
      <w:r>
        <w:rPr>
          <w:rFonts w:hint="eastAsia" w:ascii="仿宋_GB2312" w:hAnsi="Lucida Sans Unicode" w:eastAsia="仿宋_GB2312" w:cs="Lucida Sans Unicode"/>
          <w:sz w:val="24"/>
        </w:rPr>
        <w:t>授权</w:t>
      </w:r>
      <w:r>
        <w:rPr>
          <w:rFonts w:hint="eastAsia" w:ascii="仿宋_GB2312" w:hAnsi="Lucida Sans Unicode" w:eastAsia="仿宋_GB2312" w:cs="Lucida Sans Unicode"/>
          <w:sz w:val="24"/>
          <w:u w:val="single"/>
        </w:rPr>
        <w:t xml:space="preserve"> 投标人代表姓名、职务 </w:t>
      </w:r>
      <w:r>
        <w:rPr>
          <w:rFonts w:hint="eastAsia" w:ascii="仿宋_GB2312" w:hAnsi="Lucida Sans Unicode" w:eastAsia="仿宋_GB2312" w:cs="Lucida Sans Unicode"/>
          <w:sz w:val="24"/>
        </w:rPr>
        <w:t>为我方代表，参加你单位组织的招标项目</w:t>
      </w:r>
      <w:r>
        <w:rPr>
          <w:rFonts w:hint="eastAsia" w:ascii="仿宋_GB2312" w:hAnsi="Lucida Sans Unicode" w:eastAsia="仿宋_GB2312" w:cs="Lucida Sans Unicode"/>
          <w:sz w:val="24"/>
          <w:u w:val="single"/>
        </w:rPr>
        <w:t xml:space="preserve"> 招标项目名称（项目编号) </w:t>
      </w:r>
      <w:r>
        <w:rPr>
          <w:rFonts w:hint="eastAsia" w:ascii="仿宋_GB2312" w:hAnsi="Lucida Sans Unicode" w:eastAsia="仿宋_GB2312" w:cs="Lucida Sans Unicode"/>
          <w:sz w:val="24"/>
        </w:rPr>
        <w:t>的有关活动，并对此招标项目进行投标。</w:t>
      </w:r>
    </w:p>
    <w:p>
      <w:pPr>
        <w:spacing w:before="312" w:beforeLines="100"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一、我方同意在招标文件中规定的开标日起90天内遵守本投标文件中的承诺且在此期限期满之前均具有约束力。</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二、我方承诺已经具备招标文件中规定的参加采购活动的投标人应当具备的条件。我方愿意向你单位提供任何与本招标项目投标有关的数据、情况和技术资料，并根据需要提供一切承诺的证明材料，并保证其真实、合法、有效。</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三、我方保证尊重评标委员会的评标结果，完全理解本招标项目不一定接受最低报价的投标。</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四、我方承诺接受招标文件中采购合同条款的全部条款且无任何异议。</w:t>
      </w:r>
      <w:r>
        <w:rPr>
          <w:rFonts w:hint="eastAsia" w:ascii="仿宋_GB2312" w:hAnsi="宋体" w:eastAsia="仿宋_GB2312" w:cs="Lucida Sans Unicode"/>
          <w:sz w:val="24"/>
        </w:rPr>
        <w:t>如果我方中标，我们将按招标文件的规定，</w:t>
      </w:r>
      <w:r>
        <w:rPr>
          <w:rFonts w:hint="eastAsia" w:ascii="仿宋_GB2312" w:hAnsi="Lucida Sans Unicode" w:eastAsia="仿宋_GB2312" w:cs="Lucida Sans Unicode"/>
          <w:sz w:val="24"/>
        </w:rPr>
        <w:t>保证忠实地履行双方所签订的采购合同，并承担采购合同规定的责任和义务。</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五、我方承诺采购单位若需追加采购本招标项目招标文件所列货物及相关服务的，在不改变采购合同其它实质性条款的前提下，按相同或更优惠的价格保证供货和服务。</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六、我方将严格遵守法律、法规的有关规定，若有下列情形之一的，接受你单位及相关监督管理部门对我方施以采购金额5‰以上10‰以下的违约处罚，列入不良行为记录名单；情节严重的，提请工商行政管理机关吊销营业执照；构成犯罪的，提请司法部门依法追究刑事责任：</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（1）提供虚假材料谋取中标的；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（2）采取不正当手段诋毁、排挤其它投标人的；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（3）与采购单位、其它投标人恶意串通的；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（4）向采购单位行贿或者提供其它不正当利益的；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（5）在招标过程中与采购单位进行协商谈判的；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（6）拒绝有关部门监督检查或提供虚假情况的。 </w:t>
      </w:r>
    </w:p>
    <w:p>
      <w:pPr>
        <w:spacing w:line="400" w:lineRule="atLeast"/>
        <w:ind w:firstLine="480" w:firstLineChars="200"/>
        <w:rPr>
          <w:rFonts w:ascii="仿宋_GB2312" w:hAnsi="Lucida Sans Unicode" w:eastAsia="仿宋_GB2312" w:cs="Lucida Sans Unicode"/>
          <w:sz w:val="24"/>
        </w:rPr>
      </w:pPr>
    </w:p>
    <w:p>
      <w:pPr>
        <w:spacing w:line="560" w:lineRule="exact"/>
        <w:ind w:firstLine="472" w:firstLineChars="197"/>
        <w:rPr>
          <w:rFonts w:ascii="仿宋_GB2312" w:hAnsi="宋体" w:eastAsia="仿宋_GB2312" w:cs="Lucida Sans Unicode"/>
          <w:color w:val="000000"/>
          <w:sz w:val="24"/>
          <w:u w:val="single"/>
        </w:rPr>
      </w:pPr>
      <w:r>
        <w:rPr>
          <w:rFonts w:hint="eastAsia" w:ascii="仿宋_GB2312" w:hAnsi="宋体" w:eastAsia="仿宋_GB2312" w:cs="Lucida Sans Unicode"/>
          <w:color w:val="000000"/>
          <w:sz w:val="24"/>
        </w:rPr>
        <w:t>投标人名称：</w:t>
      </w:r>
      <w:r>
        <w:rPr>
          <w:rFonts w:hint="eastAsia" w:ascii="仿宋_GB2312" w:hAnsi="宋体" w:eastAsia="仿宋_GB2312" w:cs="Lucida Sans Unicode"/>
          <w:color w:val="000000"/>
          <w:sz w:val="24"/>
          <w:u w:val="single"/>
        </w:rPr>
        <w:t xml:space="preserve">（加盖公章）           </w:t>
      </w:r>
      <w:r>
        <w:rPr>
          <w:rFonts w:hint="eastAsia" w:ascii="仿宋_GB2312" w:hAnsi="宋体" w:eastAsia="仿宋_GB2312" w:cs="Lucida Sans Unicode"/>
          <w:color w:val="000000"/>
          <w:sz w:val="24"/>
        </w:rPr>
        <w:t xml:space="preserve">          地址：</w:t>
      </w:r>
    </w:p>
    <w:p>
      <w:pPr>
        <w:spacing w:line="560" w:lineRule="exact"/>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法定代表人或其授权代表：</w:t>
      </w:r>
      <w:r>
        <w:rPr>
          <w:rFonts w:hint="eastAsia" w:ascii="仿宋_GB2312" w:hAnsi="宋体" w:eastAsia="仿宋_GB2312" w:cs="Lucida Sans Unicode"/>
          <w:color w:val="000000"/>
          <w:sz w:val="24"/>
          <w:u w:val="single"/>
        </w:rPr>
        <w:t xml:space="preserve">    (签字)</w:t>
      </w:r>
      <w:r>
        <w:rPr>
          <w:rFonts w:hint="eastAsia" w:ascii="仿宋_GB2312" w:hAnsi="宋体" w:eastAsia="仿宋_GB2312" w:cs="Lucida Sans Unicode"/>
          <w:color w:val="000000"/>
          <w:sz w:val="24"/>
        </w:rPr>
        <w:t xml:space="preserve">          电话：</w:t>
      </w:r>
    </w:p>
    <w:p>
      <w:pPr>
        <w:spacing w:line="560" w:lineRule="exact"/>
        <w:ind w:firstLine="480" w:firstLineChars="200"/>
        <w:rPr>
          <w:rFonts w:ascii="仿宋_GB2312" w:hAnsi="宋体" w:eastAsia="仿宋_GB2312" w:cs="Lucida Sans Unicode"/>
          <w:sz w:val="24"/>
        </w:rPr>
      </w:pPr>
      <w:r>
        <w:rPr>
          <w:rFonts w:hint="eastAsia" w:ascii="仿宋_GB2312" w:hAnsi="宋体" w:eastAsia="仿宋_GB2312" w:cs="Lucida Sans Unicode"/>
          <w:color w:val="000000"/>
          <w:sz w:val="24"/>
        </w:rPr>
        <w:t>签署日期：</w:t>
      </w:r>
      <w:r>
        <w:rPr>
          <w:rFonts w:hint="eastAsia" w:ascii="仿宋_GB2312" w:hAnsi="宋体" w:eastAsia="仿宋_GB2312" w:cs="Lucida Sans Unicode"/>
          <w:color w:val="000000"/>
          <w:sz w:val="24"/>
          <w:u w:val="single"/>
        </w:rPr>
        <w:t xml:space="preserve">      年      月      日</w:t>
      </w:r>
      <w:r>
        <w:rPr>
          <w:rFonts w:hint="eastAsia" w:ascii="仿宋_GB2312" w:hAnsi="宋体" w:eastAsia="仿宋_GB2312" w:cs="Lucida Sans Unicode"/>
          <w:color w:val="000000"/>
          <w:sz w:val="24"/>
        </w:rPr>
        <w:t xml:space="preserve">          传真：</w:t>
      </w:r>
    </w:p>
    <w:p>
      <w:pPr>
        <w:spacing w:line="360" w:lineRule="auto"/>
        <w:rPr>
          <w:rFonts w:ascii="仿宋_GB2312" w:hAnsi="宋体" w:eastAsia="仿宋_GB2312" w:cs="Lucida Sans Unicode"/>
          <w:sz w:val="24"/>
        </w:rPr>
      </w:pPr>
      <w:r>
        <w:rPr>
          <w:rFonts w:hint="eastAsia" w:ascii="仿宋_GB2312" w:hAnsi="宋体" w:eastAsia="仿宋_GB2312" w:cs="Lucida Sans Unicode"/>
          <w:sz w:val="24"/>
        </w:rPr>
        <w:t>格式6</w:t>
      </w:r>
    </w:p>
    <w:p>
      <w:pPr>
        <w:ind w:firstLine="2692" w:firstLineChars="745"/>
        <w:rPr>
          <w:rFonts w:ascii="仿宋_GB2312" w:hAnsi="宋体" w:eastAsia="仿宋_GB2312"/>
          <w:b/>
          <w:kern w:val="0"/>
          <w:sz w:val="36"/>
          <w:szCs w:val="36"/>
        </w:rPr>
      </w:pPr>
      <w:r>
        <w:rPr>
          <w:rFonts w:hint="eastAsia" w:ascii="仿宋_GB2312" w:hAnsi="宋体" w:eastAsia="仿宋_GB2312"/>
          <w:b/>
          <w:kern w:val="0"/>
          <w:sz w:val="36"/>
          <w:szCs w:val="36"/>
        </w:rPr>
        <w:t>投标产品品牌及性能介绍</w:t>
      </w:r>
    </w:p>
    <w:p>
      <w:pPr>
        <w:spacing w:line="480" w:lineRule="exact"/>
        <w:ind w:firstLine="480" w:firstLineChars="200"/>
        <w:rPr>
          <w:rFonts w:ascii="仿宋_GB2312" w:hAnsi="Lucida Sans Unicode" w:eastAsia="仿宋_GB2312" w:cs="Lucida Sans Unicode"/>
          <w:sz w:val="24"/>
        </w:rPr>
      </w:pPr>
      <w:r>
        <w:rPr>
          <w:rFonts w:hint="eastAsia" w:ascii="仿宋_GB2312" w:hAnsi="宋体" w:eastAsia="仿宋_GB2312"/>
          <w:sz w:val="24"/>
        </w:rPr>
        <w:t>加盖投标人公章</w:t>
      </w:r>
    </w:p>
    <w:p>
      <w:pPr>
        <w:spacing w:line="480" w:lineRule="exact"/>
        <w:rPr>
          <w:rFonts w:ascii="仿宋_GB2312" w:hAnsi="宋体" w:eastAsia="仿宋_GB2312" w:cs="Lucida Sans Unicode"/>
          <w:sz w:val="24"/>
        </w:rPr>
      </w:pPr>
    </w:p>
    <w:p>
      <w:pPr>
        <w:spacing w:line="480" w:lineRule="exact"/>
        <w:rPr>
          <w:rFonts w:ascii="仿宋_GB2312" w:hAnsi="宋体" w:eastAsia="仿宋_GB2312" w:cs="Lucida Sans Unicode"/>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widowControl/>
        <w:jc w:val="left"/>
        <w:rPr>
          <w:rFonts w:ascii="仿宋_GB2312" w:hAnsi="宋体" w:eastAsia="仿宋_GB2312" w:cs="Lucida Sans Unicode"/>
          <w:color w:val="000000" w:themeColor="text1"/>
          <w:sz w:val="24"/>
        </w:rPr>
      </w:pPr>
      <w:r>
        <w:rPr>
          <w:rFonts w:ascii="仿宋_GB2312" w:hAnsi="宋体" w:eastAsia="仿宋_GB2312" w:cs="Lucida Sans Unicode"/>
          <w:color w:val="000000" w:themeColor="text1"/>
          <w:sz w:val="24"/>
        </w:rPr>
        <w:br w:type="page"/>
      </w:r>
    </w:p>
    <w:p>
      <w:pPr>
        <w:spacing w:line="480" w:lineRule="exact"/>
        <w:rPr>
          <w:rFonts w:ascii="仿宋_GB2312" w:hAnsi="宋体" w:eastAsia="仿宋_GB2312" w:cs="Lucida Sans Unicode"/>
          <w:sz w:val="24"/>
        </w:rPr>
      </w:pPr>
      <w:r>
        <w:rPr>
          <w:rFonts w:hint="eastAsia" w:ascii="仿宋_GB2312" w:hAnsi="宋体" w:eastAsia="仿宋_GB2312" w:cs="Lucida Sans Unicode"/>
          <w:sz w:val="24"/>
        </w:rPr>
        <w:t>格式7</w:t>
      </w:r>
    </w:p>
    <w:p>
      <w:pPr>
        <w:ind w:firstLine="3437" w:firstLineChars="951"/>
        <w:rPr>
          <w:rFonts w:ascii="仿宋_GB2312" w:hAnsi="宋体" w:eastAsia="仿宋_GB2312"/>
          <w:sz w:val="24"/>
        </w:rPr>
      </w:pPr>
      <w:r>
        <w:rPr>
          <w:rFonts w:hint="eastAsia" w:ascii="仿宋_GB2312" w:hAnsi="宋体" w:eastAsia="仿宋_GB2312"/>
          <w:b/>
          <w:kern w:val="0"/>
          <w:sz w:val="36"/>
          <w:szCs w:val="36"/>
        </w:rPr>
        <w:t>售后服务能力说明</w:t>
      </w:r>
    </w:p>
    <w:p>
      <w:pPr>
        <w:spacing w:line="480" w:lineRule="exact"/>
        <w:ind w:firstLine="480" w:firstLineChars="200"/>
        <w:rPr>
          <w:rFonts w:ascii="仿宋_GB2312" w:hAnsi="Lucida Sans Unicode" w:eastAsia="仿宋_GB2312" w:cs="Lucida Sans Unicode"/>
          <w:sz w:val="24"/>
        </w:rPr>
      </w:pPr>
      <w:r>
        <w:rPr>
          <w:rFonts w:hint="eastAsia" w:ascii="仿宋_GB2312" w:hAnsi="宋体" w:eastAsia="仿宋_GB2312"/>
          <w:sz w:val="24"/>
        </w:rPr>
        <w:t>加盖投标人公章</w:t>
      </w:r>
    </w:p>
    <w:p>
      <w:pPr>
        <w:spacing w:line="360" w:lineRule="exact"/>
        <w:ind w:firstLine="480" w:firstLineChars="200"/>
        <w:rPr>
          <w:rFonts w:ascii="仿宋_GB2312" w:hAnsi="宋体" w:eastAsia="仿宋_GB2312" w:cs="Arial"/>
          <w:sz w:val="24"/>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480" w:lineRule="exact"/>
        <w:rPr>
          <w:rFonts w:asciiTheme="majorEastAsia" w:hAnsiTheme="majorEastAsia" w:eastAsiaTheme="majorEastAsia"/>
          <w:b/>
          <w:color w:val="000000" w:themeColor="text1"/>
          <w:sz w:val="28"/>
          <w:szCs w:val="28"/>
        </w:rPr>
      </w:pPr>
      <w:r>
        <w:rPr>
          <w:rFonts w:hint="eastAsia" w:ascii="仿宋_GB2312" w:hAnsi="宋体" w:eastAsia="仿宋_GB2312" w:cs="Lucida Sans Unicode"/>
          <w:sz w:val="24"/>
        </w:rPr>
        <w:t>格式8</w:t>
      </w:r>
    </w:p>
    <w:tbl>
      <w:tblPr>
        <w:tblStyle w:val="9"/>
        <w:tblW w:w="9654" w:type="dxa"/>
        <w:tblInd w:w="93" w:type="dxa"/>
        <w:tblLayout w:type="fixed"/>
        <w:tblCellMar>
          <w:top w:w="0" w:type="dxa"/>
          <w:left w:w="108" w:type="dxa"/>
          <w:bottom w:w="0" w:type="dxa"/>
          <w:right w:w="108" w:type="dxa"/>
        </w:tblCellMar>
      </w:tblPr>
      <w:tblGrid>
        <w:gridCol w:w="1716"/>
        <w:gridCol w:w="1985"/>
        <w:gridCol w:w="850"/>
        <w:gridCol w:w="1134"/>
        <w:gridCol w:w="1276"/>
        <w:gridCol w:w="142"/>
        <w:gridCol w:w="2551"/>
      </w:tblGrid>
      <w:tr>
        <w:tblPrEx>
          <w:tblCellMar>
            <w:top w:w="0" w:type="dxa"/>
            <w:left w:w="108" w:type="dxa"/>
            <w:bottom w:w="0" w:type="dxa"/>
            <w:right w:w="108" w:type="dxa"/>
          </w:tblCellMar>
        </w:tblPrEx>
        <w:trPr>
          <w:trHeight w:val="372" w:hRule="atLeast"/>
        </w:trPr>
        <w:tc>
          <w:tcPr>
            <w:tcW w:w="1716"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b/>
                <w:bCs/>
                <w:color w:val="000000"/>
                <w:kern w:val="0"/>
                <w:sz w:val="28"/>
                <w:szCs w:val="28"/>
              </w:rPr>
            </w:pPr>
            <w:r>
              <w:rPr>
                <w:rFonts w:hint="eastAsia" w:cs="宋体" w:asciiTheme="majorEastAsia" w:hAnsiTheme="majorEastAsia" w:eastAsiaTheme="majorEastAsia"/>
                <w:b/>
                <w:bCs/>
                <w:color w:val="000000"/>
                <w:kern w:val="0"/>
                <w:sz w:val="28"/>
                <w:szCs w:val="28"/>
              </w:rPr>
              <w:t>商务标</w:t>
            </w:r>
          </w:p>
          <w:p>
            <w:pPr>
              <w:widowControl/>
              <w:jc w:val="center"/>
              <w:rPr>
                <w:rFonts w:cs="宋体" w:asciiTheme="majorEastAsia" w:hAnsiTheme="majorEastAsia" w:eastAsiaTheme="majorEastAsia"/>
                <w:b/>
                <w:bCs/>
                <w:color w:val="000000"/>
                <w:kern w:val="0"/>
                <w:sz w:val="28"/>
                <w:szCs w:val="28"/>
              </w:rPr>
            </w:pPr>
            <w:r>
              <w:rPr>
                <w:rFonts w:hint="eastAsia" w:cs="宋体" w:asciiTheme="majorEastAsia" w:hAnsiTheme="majorEastAsia" w:eastAsiaTheme="majorEastAsia"/>
                <w:b/>
                <w:bCs/>
                <w:color w:val="000000"/>
                <w:kern w:val="0"/>
                <w:sz w:val="28"/>
                <w:szCs w:val="28"/>
              </w:rPr>
              <w:t>投标条款</w:t>
            </w:r>
          </w:p>
        </w:tc>
        <w:tc>
          <w:tcPr>
            <w:tcW w:w="7938" w:type="dxa"/>
            <w:gridSpan w:val="6"/>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投标公司全称：</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7938" w:type="dxa"/>
            <w:gridSpan w:val="6"/>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投标项目：</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公司负责人：</w:t>
            </w:r>
          </w:p>
        </w:tc>
        <w:tc>
          <w:tcPr>
            <w:tcW w:w="2552"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职务：</w:t>
            </w:r>
          </w:p>
        </w:tc>
        <w:tc>
          <w:tcPr>
            <w:tcW w:w="2551" w:type="dxa"/>
            <w:vMerge w:val="restart"/>
            <w:tcBorders>
              <w:top w:val="single" w:color="auto" w:sz="8" w:space="0"/>
              <w:left w:val="single" w:color="auto" w:sz="8" w:space="0"/>
              <w:bottom w:val="single" w:color="auto" w:sz="8" w:space="0"/>
              <w:right w:val="single" w:color="auto" w:sz="8" w:space="0"/>
            </w:tcBorders>
            <w:shd w:val="clear" w:color="auto" w:fill="auto"/>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地址：</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 xml:space="preserve">授权业务负责人： </w:t>
            </w:r>
          </w:p>
        </w:tc>
        <w:tc>
          <w:tcPr>
            <w:tcW w:w="2552"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职务：</w:t>
            </w:r>
          </w:p>
        </w:tc>
        <w:tc>
          <w:tcPr>
            <w:tcW w:w="2551"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color w:val="000000"/>
                <w:kern w:val="0"/>
                <w:sz w:val="18"/>
                <w:szCs w:val="18"/>
              </w:rPr>
            </w:pP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电话：</w:t>
            </w:r>
          </w:p>
        </w:tc>
        <w:tc>
          <w:tcPr>
            <w:tcW w:w="5103" w:type="dxa"/>
            <w:gridSpan w:val="4"/>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传真：</w:t>
            </w:r>
          </w:p>
        </w:tc>
      </w:tr>
      <w:tr>
        <w:tblPrEx>
          <w:tblCellMar>
            <w:top w:w="0" w:type="dxa"/>
            <w:left w:w="108" w:type="dxa"/>
            <w:bottom w:w="0" w:type="dxa"/>
            <w:right w:w="108" w:type="dxa"/>
          </w:tblCellMar>
        </w:tblPrEx>
        <w:trPr>
          <w:trHeight w:val="484"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产品品牌及名称</w:t>
            </w:r>
          </w:p>
        </w:tc>
        <w:tc>
          <w:tcPr>
            <w:tcW w:w="1985"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规格型号/图号</w:t>
            </w:r>
          </w:p>
        </w:tc>
        <w:tc>
          <w:tcPr>
            <w:tcW w:w="850"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单位</w:t>
            </w: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含税单价（13%）</w:t>
            </w: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备注</w:t>
            </w:r>
          </w:p>
        </w:tc>
      </w:tr>
      <w:tr>
        <w:tblPrEx>
          <w:tblCellMar>
            <w:top w:w="0" w:type="dxa"/>
            <w:left w:w="108" w:type="dxa"/>
            <w:bottom w:w="0" w:type="dxa"/>
            <w:right w:w="108" w:type="dxa"/>
          </w:tblCellMar>
        </w:tblPrEx>
        <w:trPr>
          <w:trHeight w:val="483"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cs="宋体"/>
                <w:color w:val="000000"/>
                <w:kern w:val="0"/>
                <w:sz w:val="18"/>
                <w:szCs w:val="18"/>
              </w:rP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1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pPr>
          </w:p>
        </w:tc>
        <w:tc>
          <w:tcPr>
            <w:tcW w:w="1985" w:type="dxa"/>
            <w:tcBorders>
              <w:top w:val="single" w:color="auto" w:sz="8" w:space="0"/>
              <w:left w:val="nil"/>
              <w:bottom w:val="single" w:color="auto" w:sz="8" w:space="0"/>
              <w:right w:val="single" w:color="auto" w:sz="8" w:space="0"/>
            </w:tcBorders>
            <w:shd w:val="clear" w:color="auto" w:fill="auto"/>
            <w:vAlign w:val="center"/>
          </w:tcPr>
          <w:p>
            <w:pPr>
              <w:ind w:firstLine="630" w:firstLineChars="300"/>
            </w:pPr>
          </w:p>
        </w:tc>
        <w:tc>
          <w:tcPr>
            <w:tcW w:w="850" w:type="dxa"/>
            <w:tcBorders>
              <w:top w:val="single" w:color="auto" w:sz="8" w:space="0"/>
              <w:left w:val="nil"/>
              <w:bottom w:val="single" w:color="auto" w:sz="8" w:space="0"/>
              <w:right w:val="single" w:color="auto" w:sz="8" w:space="0"/>
            </w:tcBorders>
            <w:shd w:val="clear" w:color="auto" w:fill="auto"/>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11"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pPr>
          </w:p>
        </w:tc>
        <w:tc>
          <w:tcPr>
            <w:tcW w:w="1985" w:type="dxa"/>
            <w:tcBorders>
              <w:top w:val="single" w:color="auto" w:sz="8" w:space="0"/>
              <w:left w:val="nil"/>
              <w:bottom w:val="single" w:color="auto" w:sz="8" w:space="0"/>
              <w:right w:val="single" w:color="auto" w:sz="8" w:space="0"/>
            </w:tcBorders>
            <w:shd w:val="clear" w:color="auto" w:fill="auto"/>
            <w:vAlign w:val="center"/>
          </w:tcPr>
          <w:p>
            <w:pPr>
              <w:ind w:firstLine="630" w:firstLineChars="300"/>
            </w:pPr>
          </w:p>
        </w:tc>
        <w:tc>
          <w:tcPr>
            <w:tcW w:w="850" w:type="dxa"/>
            <w:tcBorders>
              <w:top w:val="single" w:color="auto" w:sz="8" w:space="0"/>
              <w:left w:val="nil"/>
              <w:bottom w:val="single" w:color="auto" w:sz="8" w:space="0"/>
              <w:right w:val="single" w:color="auto" w:sz="8" w:space="0"/>
            </w:tcBorders>
            <w:shd w:val="clear" w:color="auto" w:fill="auto"/>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388"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08"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01"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096" w:hRule="atLeast"/>
        </w:trPr>
        <w:tc>
          <w:tcPr>
            <w:tcW w:w="6961" w:type="dxa"/>
            <w:gridSpan w:val="5"/>
            <w:tcBorders>
              <w:top w:val="single" w:color="auto" w:sz="8" w:space="0"/>
              <w:left w:val="single" w:color="auto" w:sz="8" w:space="0"/>
              <w:bottom w:val="single" w:color="auto" w:sz="8" w:space="0"/>
              <w:right w:val="single" w:color="auto" w:sz="8" w:space="0"/>
            </w:tcBorders>
            <w:shd w:val="clear" w:color="auto" w:fill="auto"/>
          </w:tcPr>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其它附加条款说明：</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1、以上含税单价均含运保费；</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2、特殊情况紧急需求时，投标人应给予配合保障我公司发货不受影响；</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3、含税单价精确到0.01元；</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4、若报价有附属说明，可提供报价说明；</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5、投标方应将影响价格的因素加以说明，并作为报价文件的补充，供招标方参考；</w:t>
            </w:r>
          </w:p>
          <w:p>
            <w:pPr>
              <w:widowControl/>
              <w:rPr>
                <w:rFonts w:cs="宋体" w:asciiTheme="majorEastAsia" w:hAnsiTheme="majorEastAsia" w:eastAsiaTheme="majorEastAsia"/>
                <w:color w:val="000000" w:themeColor="text1"/>
                <w:kern w:val="0"/>
                <w:sz w:val="18"/>
                <w:szCs w:val="18"/>
              </w:rPr>
            </w:pPr>
          </w:p>
        </w:tc>
        <w:tc>
          <w:tcPr>
            <w:tcW w:w="2693" w:type="dxa"/>
            <w:gridSpan w:val="2"/>
            <w:tcBorders>
              <w:top w:val="single" w:color="auto" w:sz="8" w:space="0"/>
              <w:left w:val="single" w:color="auto" w:sz="8" w:space="0"/>
              <w:bottom w:val="single" w:color="auto" w:sz="8" w:space="0"/>
              <w:right w:val="single" w:color="auto" w:sz="8" w:space="0"/>
            </w:tcBorders>
            <w:shd w:val="clear" w:color="auto" w:fill="auto"/>
          </w:tcPr>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授权业务负责人签字：</w:t>
            </w:r>
          </w:p>
          <w:p>
            <w:pPr>
              <w:widowControl/>
              <w:jc w:val="center"/>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（盖章）</w:t>
            </w:r>
          </w:p>
        </w:tc>
      </w:tr>
    </w:tbl>
    <w:p>
      <w:pPr>
        <w:spacing w:line="360" w:lineRule="auto"/>
        <w:rPr>
          <w:rFonts w:ascii="仿宋_GB2312" w:hAnsi="宋体" w:eastAsia="仿宋_GB2312" w:cs="Lucida Sans Unicode"/>
          <w:color w:val="000000" w:themeColor="text1"/>
          <w:sz w:val="24"/>
        </w:rPr>
      </w:pPr>
    </w:p>
    <w:p>
      <w:pPr>
        <w:spacing w:line="240" w:lineRule="exact"/>
        <w:rPr>
          <w:rFonts w:ascii="仿宋_GB2312" w:hAnsi="宋体" w:eastAsia="仿宋_GB2312" w:cs="Lucida Sans Unicode"/>
          <w:sz w:val="24"/>
        </w:rPr>
      </w:pPr>
    </w:p>
    <w:p>
      <w:pPr>
        <w:spacing w:line="240" w:lineRule="exact"/>
        <w:rPr>
          <w:rFonts w:ascii="仿宋_GB2312" w:hAnsi="宋体" w:eastAsia="仿宋_GB2312" w:cs="Lucida Sans Unicode"/>
          <w:sz w:val="24"/>
        </w:rPr>
      </w:pPr>
      <w:r>
        <w:rPr>
          <w:rFonts w:hint="eastAsia" w:ascii="仿宋_GB2312" w:hAnsi="宋体" w:eastAsia="仿宋_GB2312" w:cs="Lucida Sans Unicode"/>
          <w:sz w:val="24"/>
        </w:rPr>
        <w:t>招标文件附件1</w:t>
      </w:r>
    </w:p>
    <w:p>
      <w:pPr>
        <w:spacing w:before="312" w:beforeLines="100" w:after="312" w:afterLines="100"/>
        <w:jc w:val="center"/>
        <w:rPr>
          <w:rFonts w:ascii="宋体" w:hAnsi="宋体" w:eastAsia="宋体" w:cs="Lucida Sans Unicode"/>
          <w:b/>
          <w:sz w:val="44"/>
          <w:szCs w:val="44"/>
        </w:rPr>
      </w:pPr>
    </w:p>
    <w:p>
      <w:pPr>
        <w:spacing w:before="312" w:beforeLines="100" w:after="312" w:afterLines="100"/>
        <w:jc w:val="center"/>
        <w:rPr>
          <w:rFonts w:ascii="宋体" w:hAnsi="宋体" w:eastAsia="宋体" w:cs="Lucida Sans Unicode"/>
          <w:b/>
          <w:sz w:val="44"/>
          <w:szCs w:val="44"/>
        </w:rPr>
      </w:pPr>
    </w:p>
    <w:p>
      <w:pPr>
        <w:spacing w:before="312" w:beforeLines="100" w:after="312" w:afterLines="100"/>
        <w:jc w:val="center"/>
        <w:rPr>
          <w:rFonts w:ascii="宋体" w:hAnsi="宋体" w:eastAsia="宋体" w:cs="Lucida Sans Unicode"/>
          <w:b/>
          <w:sz w:val="44"/>
          <w:szCs w:val="44"/>
        </w:rPr>
      </w:pPr>
    </w:p>
    <w:p>
      <w:pPr>
        <w:spacing w:before="312" w:beforeLines="100" w:after="312" w:afterLines="100"/>
        <w:jc w:val="center"/>
        <w:rPr>
          <w:rFonts w:ascii="宋体" w:hAnsi="宋体" w:eastAsia="宋体" w:cs="Lucida Sans Unicode"/>
          <w:b/>
          <w:sz w:val="44"/>
          <w:szCs w:val="44"/>
        </w:rPr>
      </w:pPr>
      <w:r>
        <w:rPr>
          <w:rFonts w:hint="eastAsia" w:ascii="宋体" w:hAnsi="宋体" w:eastAsia="宋体" w:cs="Lucida Sans Unicode"/>
          <w:b/>
          <w:sz w:val="44"/>
          <w:szCs w:val="44"/>
        </w:rPr>
        <w:t>投标人须知</w:t>
      </w:r>
    </w:p>
    <w:p>
      <w:pPr>
        <w:spacing w:before="312" w:beforeLines="100" w:after="312" w:afterLines="100"/>
        <w:jc w:val="left"/>
        <w:rPr>
          <w:rFonts w:ascii="楷体_GB2312" w:hAnsi="宋体" w:eastAsia="楷体_GB2312" w:cs="Times New Roman"/>
          <w:b/>
          <w:sz w:val="32"/>
          <w:szCs w:val="32"/>
        </w:rPr>
      </w:pPr>
      <w:r>
        <w:rPr>
          <w:rFonts w:hint="eastAsia" w:ascii="楷体_GB2312" w:hAnsi="宋体" w:eastAsia="楷体_GB2312" w:cs="Times New Roman"/>
          <w:b/>
          <w:sz w:val="32"/>
          <w:szCs w:val="32"/>
        </w:rPr>
        <w:t>一 总  则</w:t>
      </w:r>
    </w:p>
    <w:p>
      <w:pPr>
        <w:pStyle w:val="24"/>
        <w:numPr>
          <w:ilvl w:val="0"/>
          <w:numId w:val="0"/>
        </w:numPr>
        <w:spacing w:line="360" w:lineRule="auto"/>
        <w:ind w:left="477" w:leftChars="227"/>
        <w:rPr>
          <w:rFonts w:ascii="仿宋_GB2312" w:eastAsia="仿宋_GB2312"/>
          <w:color w:val="000000"/>
          <w:sz w:val="24"/>
          <w:szCs w:val="24"/>
        </w:rPr>
      </w:pPr>
      <w:r>
        <w:rPr>
          <w:rFonts w:hint="eastAsia" w:ascii="仿宋_GB2312" w:eastAsia="仿宋_GB2312"/>
          <w:b/>
          <w:color w:val="000000"/>
          <w:sz w:val="24"/>
          <w:szCs w:val="24"/>
        </w:rPr>
        <w:t>1.资金来源：</w:t>
      </w:r>
      <w:r>
        <w:rPr>
          <w:rFonts w:hint="eastAsia" w:ascii="仿宋_GB2312" w:eastAsia="仿宋_GB2312"/>
          <w:color w:val="000000" w:themeColor="text1"/>
          <w:sz w:val="24"/>
          <w:szCs w:val="24"/>
        </w:rPr>
        <w:t>自有资金</w:t>
      </w:r>
    </w:p>
    <w:p>
      <w:pPr>
        <w:pStyle w:val="24"/>
        <w:numPr>
          <w:ilvl w:val="0"/>
          <w:numId w:val="0"/>
        </w:numPr>
        <w:spacing w:line="360" w:lineRule="auto"/>
        <w:ind w:left="477" w:leftChars="227"/>
        <w:rPr>
          <w:rFonts w:ascii="仿宋_GB2312" w:eastAsia="仿宋_GB2312"/>
          <w:b/>
          <w:color w:val="000000"/>
          <w:sz w:val="24"/>
          <w:szCs w:val="24"/>
        </w:rPr>
      </w:pPr>
      <w:r>
        <w:rPr>
          <w:rFonts w:hint="eastAsia" w:ascii="仿宋_GB2312" w:eastAsia="仿宋_GB2312"/>
          <w:b/>
          <w:color w:val="000000"/>
          <w:sz w:val="24"/>
          <w:szCs w:val="24"/>
        </w:rPr>
        <w:t>2.定义：</w:t>
      </w:r>
    </w:p>
    <w:p>
      <w:pPr>
        <w:spacing w:line="360" w:lineRule="auto"/>
        <w:ind w:firstLine="480" w:firstLineChars="200"/>
        <w:rPr>
          <w:rFonts w:ascii="仿宋_GB2312" w:hAnsi="宋体" w:eastAsia="仿宋_GB2312" w:cs="Times New Roman"/>
          <w:b/>
          <w:color w:val="000000"/>
          <w:sz w:val="24"/>
        </w:rPr>
      </w:pPr>
      <w:r>
        <w:rPr>
          <w:rFonts w:hint="eastAsia" w:ascii="仿宋_GB2312" w:hAnsi="宋体" w:eastAsia="仿宋_GB2312" w:cs="Times New Roman"/>
          <w:color w:val="000000"/>
          <w:sz w:val="24"/>
        </w:rPr>
        <w:t>2.1“采购单位”指招标文件中所述所有货物及相关服务的需方。</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2.2 “招标采购单位”指采购单位及采购代理机构。</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2.3 “招标货物”指招标文件中所述所有货物及相关服务。</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2.4 “招标文件收受人”指按招标文件规定取得招标文件的潜在投标人。</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2.5 “投标人”指按招标文件规定取得招标文件并参加采购活动投标的投标人。</w:t>
      </w:r>
    </w:p>
    <w:p>
      <w:pPr>
        <w:spacing w:line="360" w:lineRule="auto"/>
        <w:ind w:firstLine="482" w:firstLineChars="200"/>
        <w:rPr>
          <w:rFonts w:ascii="仿宋_GB2312" w:hAnsi="宋体" w:eastAsia="仿宋_GB2312" w:cs="Times New Roman"/>
          <w:b/>
          <w:color w:val="000000"/>
          <w:sz w:val="24"/>
        </w:rPr>
      </w:pPr>
      <w:r>
        <w:rPr>
          <w:rFonts w:hint="eastAsia" w:ascii="仿宋_GB2312" w:hAnsi="宋体" w:eastAsia="仿宋_GB2312" w:cs="Times New Roman"/>
          <w:b/>
          <w:color w:val="000000"/>
          <w:sz w:val="24"/>
        </w:rPr>
        <w:t>3.合格投标人的资格条件</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1</w:t>
      </w:r>
      <w:r>
        <w:rPr>
          <w:rFonts w:hint="eastAsia" w:ascii="仿宋_GB2312" w:hAnsi="宋体" w:eastAsia="仿宋_GB2312" w:cs="Times New Roman"/>
          <w:color w:val="000000"/>
          <w:sz w:val="24"/>
        </w:rPr>
        <w:t xml:space="preserve"> 满足招标文件中招标公告、“招标项目基本内容及要求”及项目要求的其它条件。</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 xml:space="preserve"> 联合体参加投标的规定。如果本项目允许联合体参加投标，投标人应按以下规定执行：</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.1两个或者两个以上投标人可以组成一个投标联合体，以一个投标人的身份投标。</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中标的，联合体各方应共同与采购单位签订采购合同，就采购合同约定的事项对采购单位承担连带责任。</w:t>
      </w:r>
    </w:p>
    <w:p>
      <w:pPr>
        <w:spacing w:line="360" w:lineRule="auto"/>
        <w:ind w:firstLine="482" w:firstLineChars="200"/>
        <w:rPr>
          <w:rFonts w:ascii="仿宋_GB2312" w:hAnsi="宋体" w:eastAsia="仿宋_GB2312" w:cs="Times New Roman"/>
          <w:b/>
          <w:color w:val="000000"/>
          <w:sz w:val="24"/>
        </w:rPr>
      </w:pPr>
      <w:r>
        <w:rPr>
          <w:rFonts w:hint="eastAsia" w:ascii="仿宋_GB2312" w:hAnsi="宋体" w:eastAsia="仿宋_GB2312" w:cs="Times New Roman"/>
          <w:b/>
          <w:color w:val="000000"/>
          <w:sz w:val="24"/>
        </w:rPr>
        <w:t>4.货物及伴随服务</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投标人除按照招标文件的要求提供货物及服务外，还应提供下列服务：货物的现场安装、启动和试运行；提供货物组装和维修所需的工具；在质量保证期内对所交付货物提供运行监督、维修、保养等；并就货物的安装、启动、运行、维护等对采购单位人员进行必要的培训。以上服务的费用应包含在报价中，不单独进行支付。</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5.投标费用</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不论投标结果如何，投标人应自行承担其参加投标所涉及的一切费用。</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6.采购单位授标时更改采购货物数量的权利</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采购单位在授予采购合同时有权在采购有关规定的幅度内对项目要求规定的货物数量和服务予以增加或减少。</w:t>
      </w:r>
    </w:p>
    <w:p>
      <w:pPr>
        <w:spacing w:line="360" w:lineRule="auto"/>
        <w:ind w:firstLine="482" w:firstLineChars="200"/>
        <w:rPr>
          <w:rFonts w:ascii="仿宋_GB2312" w:hAnsi="宋体" w:eastAsia="仿宋_GB2312" w:cs="Lucida Sans Unicode"/>
          <w:color w:val="000000"/>
          <w:sz w:val="24"/>
        </w:rPr>
      </w:pPr>
      <w:r>
        <w:rPr>
          <w:rFonts w:hint="eastAsia" w:ascii="仿宋_GB2312" w:hAnsi="宋体" w:eastAsia="仿宋_GB2312" w:cs="Lucida Sans Unicode"/>
          <w:b/>
          <w:color w:val="000000"/>
          <w:sz w:val="24"/>
        </w:rPr>
        <w:t>7.投标报价</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所有投标报价均以人民币元为计算单位。投标价格应为折扣后货物价格、购买货物和相关服务需缴纳的所有税费及货物运送到采购单位指定地点所需的一切费用。超过招标项目最高限价的投标文件为无效投标文件。</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themeColor="text1"/>
          <w:sz w:val="24"/>
        </w:rPr>
        <w:t>2</w:t>
      </w:r>
      <w:r>
        <w:rPr>
          <w:rFonts w:hint="eastAsia" w:ascii="仿宋_GB2312" w:hAnsi="宋体" w:eastAsia="仿宋_GB2312" w:cs="Lucida Sans Unicode"/>
          <w:color w:val="000000"/>
          <w:sz w:val="24"/>
        </w:rPr>
        <w:t>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单位有权按照投标人的配件、耗材、选件表和备件及特殊工具清单报价签订采购采购合同的权利。</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8.</w:t>
      </w:r>
      <w:r>
        <w:rPr>
          <w:rFonts w:hint="eastAsia" w:ascii="仿宋_GB2312" w:hAnsi="宋体" w:eastAsia="仿宋_GB2312" w:cs="Arial"/>
          <w:b/>
          <w:color w:val="000000"/>
          <w:sz w:val="24"/>
        </w:rPr>
        <w:t>投标有效期</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Lucida Sans Unicode"/>
          <w:color w:val="000000"/>
          <w:sz w:val="24"/>
        </w:rPr>
        <w:t>1</w:t>
      </w:r>
      <w:r>
        <w:rPr>
          <w:rFonts w:hint="eastAsia" w:ascii="仿宋_GB2312" w:hAnsi="宋体" w:eastAsia="仿宋_GB2312" w:cs="Arial"/>
          <w:color w:val="000000"/>
          <w:sz w:val="24"/>
        </w:rPr>
        <w:t>投标文件有效期为自开标之时起至少90天，投标文件有效期短于规定期限的，作为无效文件处理。中标投标人的投标文件有效期与合同履行期相同。</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2在特殊情况下，采购代理机构可与投标人协商延长投标文件的有效期，并书面形式进行协商确认。同意延长有效期的投标人除按照采购单位要求修改投标文件有效期外，不能修改投标文件的其它内容。</w:t>
      </w:r>
    </w:p>
    <w:p>
      <w:pPr>
        <w:spacing w:line="360" w:lineRule="auto"/>
        <w:ind w:firstLine="482" w:firstLineChars="200"/>
        <w:rPr>
          <w:rFonts w:ascii="仿宋_GB2312" w:hAnsi="宋体" w:eastAsia="仿宋_GB2312" w:cs="Lucida Sans Unicode"/>
          <w:color w:val="000000"/>
          <w:sz w:val="24"/>
        </w:rPr>
      </w:pPr>
      <w:r>
        <w:rPr>
          <w:rFonts w:hint="eastAsia" w:ascii="仿宋_GB2312" w:hAnsi="宋体" w:eastAsia="仿宋_GB2312" w:cs="Lucida Sans Unicode"/>
          <w:b/>
          <w:color w:val="000000"/>
          <w:sz w:val="24"/>
        </w:rPr>
        <w:t>9</w:t>
      </w:r>
      <w:r>
        <w:rPr>
          <w:rFonts w:hint="eastAsia" w:ascii="仿宋" w:hAnsi="仿宋" w:eastAsia="仿宋"/>
          <w:b/>
          <w:sz w:val="24"/>
          <w:szCs w:val="24"/>
        </w:rPr>
        <w:t>.</w:t>
      </w:r>
      <w:r>
        <w:rPr>
          <w:rFonts w:hint="eastAsia" w:ascii="仿宋_GB2312" w:hAnsi="宋体" w:eastAsia="仿宋_GB2312" w:cs="Lucida Sans Unicode"/>
          <w:b/>
          <w:color w:val="000000"/>
          <w:sz w:val="24"/>
        </w:rPr>
        <w:t>评标办法和评标标准</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按招标文件中规定的评标方法和标准，对资格性检查和符合性检查合格的投标文件进行商务标和技术标比较与评价。</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1</w:t>
      </w:r>
      <w:r>
        <w:rPr>
          <w:rFonts w:hint="eastAsia" w:ascii="仿宋_GB2312" w:hAnsi="宋体" w:eastAsia="仿宋_GB2312"/>
          <w:color w:val="000000" w:themeColor="text1"/>
          <w:sz w:val="24"/>
        </w:rPr>
        <w:t>技术标+商务标</w:t>
      </w:r>
      <w:r>
        <w:rPr>
          <w:rFonts w:hint="eastAsia" w:ascii="仿宋_GB2312" w:hAnsi="宋体" w:eastAsia="仿宋_GB2312" w:cs="Times New Roman"/>
          <w:color w:val="000000"/>
          <w:sz w:val="24"/>
        </w:rPr>
        <w:t>评分法</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2是指在</w:t>
      </w:r>
      <w:r>
        <w:rPr>
          <w:rFonts w:hint="eastAsia" w:ascii="仿宋_GB2312" w:hAnsi="宋体" w:eastAsia="仿宋_GB2312"/>
          <w:color w:val="000000" w:themeColor="text1"/>
          <w:sz w:val="24"/>
        </w:rPr>
        <w:t>技术标</w:t>
      </w:r>
      <w:r>
        <w:rPr>
          <w:rFonts w:hint="eastAsia" w:ascii="仿宋_GB2312" w:hAnsi="宋体" w:eastAsia="仿宋_GB2312" w:cs="Times New Roman"/>
          <w:color w:val="000000"/>
          <w:sz w:val="24"/>
        </w:rPr>
        <w:t>招标文件实质性要求</w:t>
      </w:r>
      <w:r>
        <w:rPr>
          <w:rFonts w:hint="eastAsia" w:ascii="仿宋_GB2312" w:hAnsi="宋体" w:eastAsia="仿宋_GB2312"/>
          <w:color w:val="000000" w:themeColor="text1"/>
          <w:sz w:val="24"/>
        </w:rPr>
        <w:t>符合的</w:t>
      </w:r>
      <w:r>
        <w:rPr>
          <w:rFonts w:hint="eastAsia" w:ascii="仿宋_GB2312" w:hAnsi="宋体" w:eastAsia="仿宋_GB2312" w:cs="Times New Roman"/>
          <w:color w:val="000000"/>
          <w:sz w:val="24"/>
        </w:rPr>
        <w:t>前提下，按照招标文件中规定的各项因素进行评审后，原则上以</w:t>
      </w:r>
      <w:r>
        <w:rPr>
          <w:rFonts w:hint="eastAsia" w:ascii="仿宋_GB2312" w:hAnsi="宋体" w:eastAsia="仿宋_GB2312"/>
          <w:color w:val="000000" w:themeColor="text1"/>
          <w:sz w:val="24"/>
        </w:rPr>
        <w:t>商务标报价最低价</w:t>
      </w:r>
      <w:r>
        <w:rPr>
          <w:rFonts w:hint="eastAsia" w:ascii="仿宋_GB2312" w:hAnsi="宋体" w:eastAsia="仿宋_GB2312" w:cs="Times New Roman"/>
          <w:color w:val="000000"/>
          <w:sz w:val="24"/>
        </w:rPr>
        <w:t>作为中标候选投标人或者中标投标人的评标方法。</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3依照评标方法对每个有效投标文件进行打分</w:t>
      </w:r>
      <w:r>
        <w:rPr>
          <w:rFonts w:hint="eastAsia" w:ascii="仿宋_GB2312" w:hAnsi="宋体" w:eastAsia="仿宋_GB2312"/>
          <w:color w:val="000000" w:themeColor="text1"/>
          <w:sz w:val="24"/>
        </w:rPr>
        <w:t>或评价</w:t>
      </w:r>
      <w:r>
        <w:rPr>
          <w:rFonts w:hint="eastAsia" w:ascii="仿宋_GB2312" w:hAnsi="宋体" w:eastAsia="仿宋_GB2312" w:cs="Times New Roman"/>
          <w:color w:val="000000"/>
          <w:sz w:val="24"/>
        </w:rPr>
        <w:t>。</w:t>
      </w:r>
    </w:p>
    <w:p>
      <w:pPr>
        <w:spacing w:line="360" w:lineRule="auto"/>
        <w:ind w:firstLine="523" w:firstLineChars="217"/>
        <w:rPr>
          <w:rFonts w:ascii="仿宋_GB2312" w:hAnsi="宋体" w:eastAsia="仿宋_GB2312" w:cs="Times New Roman"/>
          <w:b/>
          <w:color w:val="000000" w:themeColor="text1"/>
          <w:sz w:val="24"/>
        </w:rPr>
      </w:pPr>
      <w:r>
        <w:rPr>
          <w:rFonts w:hint="eastAsia" w:ascii="仿宋" w:hAnsi="仿宋" w:eastAsia="仿宋"/>
          <w:b/>
          <w:sz w:val="24"/>
          <w:szCs w:val="24"/>
        </w:rPr>
        <w:t>10.</w:t>
      </w:r>
      <w:r>
        <w:rPr>
          <w:rFonts w:hint="eastAsia" w:ascii="仿宋_GB2312" w:hAnsi="宋体" w:eastAsia="仿宋_GB2312" w:cs="Times New Roman"/>
          <w:b/>
          <w:color w:val="000000" w:themeColor="text1"/>
          <w:sz w:val="24"/>
        </w:rPr>
        <w:t>开标流程</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1 技术标开标：</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 商务标开标：</w:t>
      </w:r>
    </w:p>
    <w:p>
      <w:pPr>
        <w:spacing w:line="360" w:lineRule="auto"/>
        <w:ind w:firstLine="482" w:firstLineChars="200"/>
        <w:rPr>
          <w:rFonts w:ascii="仿宋_GB2312" w:hAnsi="宋体" w:eastAsia="仿宋_GB2312" w:cs="Times New Roman"/>
          <w:b/>
          <w:color w:val="000000"/>
          <w:sz w:val="24"/>
        </w:rPr>
      </w:pPr>
      <w:r>
        <w:rPr>
          <w:rFonts w:hint="eastAsia" w:ascii="仿宋" w:hAnsi="仿宋" w:eastAsia="仿宋"/>
          <w:b/>
          <w:sz w:val="24"/>
          <w:szCs w:val="24"/>
        </w:rPr>
        <w:t>11</w:t>
      </w:r>
      <w:r>
        <w:rPr>
          <w:rFonts w:hint="eastAsia" w:ascii="仿宋_GB2312" w:hAnsi="宋体" w:eastAsia="仿宋_GB2312" w:cs="Times New Roman"/>
          <w:b/>
          <w:color w:val="000000"/>
          <w:sz w:val="24"/>
        </w:rPr>
        <w:t>.推荐中标候选投标人名单</w:t>
      </w:r>
    </w:p>
    <w:p>
      <w:pPr>
        <w:spacing w:line="360" w:lineRule="auto"/>
        <w:ind w:firstLine="520" w:firstLineChars="217"/>
        <w:rPr>
          <w:rFonts w:ascii="仿宋_GB2312" w:hAnsi="宋体" w:eastAsia="仿宋_GB2312"/>
          <w:color w:val="000000" w:themeColor="text1"/>
          <w:sz w:val="24"/>
        </w:rPr>
      </w:pPr>
      <w:r>
        <w:rPr>
          <w:rFonts w:hint="eastAsia" w:ascii="仿宋_GB2312" w:hAnsi="宋体" w:eastAsia="仿宋_GB2312" w:cs="Times New Roman"/>
          <w:color w:val="000000"/>
          <w:sz w:val="24"/>
        </w:rPr>
        <w:t>1采用</w:t>
      </w:r>
      <w:r>
        <w:rPr>
          <w:rFonts w:hint="eastAsia" w:ascii="仿宋_GB2312" w:hAnsi="宋体" w:eastAsia="仿宋_GB2312"/>
          <w:color w:val="000000" w:themeColor="text1"/>
          <w:sz w:val="24"/>
        </w:rPr>
        <w:t>技术标+商务标</w:t>
      </w:r>
      <w:r>
        <w:rPr>
          <w:rFonts w:hint="eastAsia" w:ascii="仿宋_GB2312" w:hAnsi="宋体" w:eastAsia="仿宋_GB2312" w:cs="Times New Roman"/>
          <w:color w:val="000000"/>
          <w:sz w:val="24"/>
        </w:rPr>
        <w:t>评标法</w:t>
      </w:r>
      <w:r>
        <w:rPr>
          <w:rFonts w:hint="eastAsia" w:ascii="仿宋_GB2312" w:hAnsi="宋体" w:eastAsia="仿宋_GB2312"/>
          <w:color w:val="000000" w:themeColor="text1"/>
          <w:sz w:val="24"/>
        </w:rPr>
        <w:t>。</w:t>
      </w:r>
    </w:p>
    <w:p>
      <w:pPr>
        <w:pStyle w:val="25"/>
        <w:shd w:val="clear" w:color="auto" w:fill="FFFFFF"/>
        <w:spacing w:before="0" w:beforeAutospacing="0" w:after="0" w:afterAutospacing="0" w:line="360" w:lineRule="auto"/>
        <w:ind w:firstLine="500" w:firstLineChars="194"/>
        <w:rPr>
          <w:rFonts w:ascii="仿宋_GB2312" w:eastAsia="仿宋_GB2312"/>
          <w:bCs/>
          <w:color w:val="000000"/>
          <w:spacing w:val="9"/>
        </w:rPr>
      </w:pPr>
      <w:r>
        <w:rPr>
          <w:rFonts w:hint="eastAsia" w:ascii="仿宋_GB2312" w:eastAsia="仿宋_GB2312"/>
          <w:bCs/>
          <w:color w:val="000000"/>
          <w:spacing w:val="9"/>
        </w:rPr>
        <w:t>2开标价最低的投标人有不中标的可能。</w:t>
      </w:r>
      <w:r>
        <w:rPr>
          <w:rFonts w:hint="eastAsia" w:ascii="仿宋_GB2312" w:eastAsia="仿宋_GB2312"/>
          <w:bCs/>
          <w:color w:val="000000"/>
          <w:spacing w:val="10"/>
        </w:rPr>
        <w:t>对未中标的原因，</w:t>
      </w:r>
      <w:r>
        <w:rPr>
          <w:rFonts w:hint="eastAsia" w:ascii="仿宋_GB2312" w:eastAsia="仿宋_GB2312"/>
          <w:bCs/>
          <w:color w:val="000000"/>
          <w:spacing w:val="7"/>
        </w:rPr>
        <w:t>招标人不予解释。</w:t>
      </w:r>
    </w:p>
    <w:p>
      <w:pPr>
        <w:spacing w:line="360" w:lineRule="auto"/>
        <w:ind w:firstLine="523" w:firstLineChars="217"/>
        <w:rPr>
          <w:rFonts w:ascii="仿宋_GB2312" w:hAnsi="宋体" w:eastAsia="仿宋_GB2312" w:cs="Times New Roman"/>
          <w:b/>
          <w:color w:val="000000"/>
          <w:sz w:val="24"/>
        </w:rPr>
      </w:pPr>
      <w:r>
        <w:rPr>
          <w:rFonts w:hint="eastAsia" w:ascii="仿宋" w:hAnsi="仿宋" w:eastAsia="仿宋"/>
          <w:b/>
          <w:sz w:val="24"/>
          <w:szCs w:val="24"/>
        </w:rPr>
        <w:t>12</w:t>
      </w:r>
      <w:r>
        <w:rPr>
          <w:rFonts w:hint="eastAsia" w:ascii="仿宋_GB2312" w:hAnsi="宋体" w:eastAsia="仿宋_GB2312" w:cs="Times New Roman"/>
          <w:b/>
          <w:color w:val="000000"/>
          <w:sz w:val="24"/>
        </w:rPr>
        <w:t>.评标过程的保密性</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1公开开标之后，直至向中标投标人授予合同时止，凡与审查、澄清、评价和比较有关的资料及授标意见等，均不得向投标人及与评标无关的其它人透露。</w:t>
      </w:r>
    </w:p>
    <w:p>
      <w:pPr>
        <w:spacing w:line="360" w:lineRule="auto"/>
        <w:ind w:firstLine="520" w:firstLineChars="217"/>
        <w:rPr>
          <w:rFonts w:ascii="仿宋_GB2312" w:hAnsi="宋体" w:eastAsia="仿宋_GB2312"/>
          <w:color w:val="000000" w:themeColor="text1"/>
          <w:sz w:val="24"/>
        </w:rPr>
      </w:pPr>
      <w:r>
        <w:rPr>
          <w:rFonts w:hint="eastAsia" w:ascii="仿宋_GB2312" w:hAnsi="宋体" w:eastAsia="仿宋_GB2312" w:cs="Times New Roman"/>
          <w:color w:val="000000"/>
          <w:sz w:val="24"/>
        </w:rPr>
        <w:t xml:space="preserve">2在评标过程中，投标人试图在投标文件审查、澄清、评价和比较及授予采购合同方面向评标委员会、采购单位施加影响的任何行为，将导致其投标作为无效投标处理，并由其承担相应的法律责任。 </w:t>
      </w:r>
    </w:p>
    <w:p>
      <w:pPr>
        <w:spacing w:line="360" w:lineRule="auto"/>
        <w:ind w:firstLine="479" w:firstLineChars="199"/>
        <w:rPr>
          <w:rFonts w:ascii="仿宋_GB2312" w:hAnsi="宋体" w:eastAsia="仿宋_GB2312" w:cs="Times New Roman"/>
          <w:b/>
          <w:color w:val="000000"/>
          <w:sz w:val="24"/>
        </w:rPr>
      </w:pPr>
      <w:r>
        <w:rPr>
          <w:rFonts w:hint="eastAsia" w:ascii="仿宋" w:hAnsi="仿宋" w:eastAsia="仿宋"/>
          <w:b/>
          <w:sz w:val="24"/>
          <w:szCs w:val="24"/>
        </w:rPr>
        <w:t>13</w:t>
      </w:r>
      <w:r>
        <w:rPr>
          <w:rFonts w:hint="eastAsia" w:ascii="仿宋_GB2312" w:hAnsi="宋体" w:eastAsia="仿宋_GB2312" w:cs="Times New Roman"/>
          <w:b/>
          <w:color w:val="000000"/>
          <w:sz w:val="24"/>
        </w:rPr>
        <w:t>.签订采购合同</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1采购单位应当自中标通知书发出之日起30日内，按照招标文件和</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投标文件的约定，与</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签订书面采购合同。所签订的采购合同不得对招标文件和</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的投标文件作实质性修改。</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2为维护投资方的利益，招标人在授予合同之前仍有选择或拒绝任何或全部投标的权利，并且无解释的义务。</w:t>
      </w:r>
    </w:p>
    <w:p>
      <w:pPr>
        <w:spacing w:before="312" w:beforeLines="100" w:after="312" w:afterLines="100"/>
        <w:jc w:val="left"/>
        <w:rPr>
          <w:rFonts w:ascii="楷体_GB2312" w:hAnsi="宋体" w:eastAsia="楷体_GB2312" w:cs="Times New Roman"/>
          <w:b/>
          <w:sz w:val="32"/>
          <w:szCs w:val="32"/>
        </w:rPr>
      </w:pPr>
      <w:r>
        <w:rPr>
          <w:rFonts w:hint="eastAsia" w:ascii="楷体_GB2312" w:hAnsi="宋体" w:eastAsia="楷体_GB2312" w:cs="Times New Roman"/>
          <w:b/>
          <w:sz w:val="32"/>
          <w:szCs w:val="32"/>
        </w:rPr>
        <w:t>二、若投标人发现招标过程中存在徇私舞弊或有失公平公正等行为的，可直接向企业集团监事会投诉。投诉渠道如下：</w:t>
      </w:r>
    </w:p>
    <w:p>
      <w:pPr>
        <w:spacing w:before="312" w:beforeLines="100" w:after="312" w:afterLines="100"/>
        <w:jc w:val="left"/>
        <w:rPr>
          <w:rFonts w:ascii="楷体_GB2312" w:hAnsi="宋体" w:eastAsia="楷体_GB2312" w:cs="Times New Roman"/>
          <w:bCs/>
          <w:sz w:val="24"/>
          <w:szCs w:val="24"/>
        </w:rPr>
      </w:pPr>
      <w:r>
        <w:rPr>
          <w:rFonts w:hint="eastAsia" w:ascii="楷体_GB2312" w:hAnsi="宋体" w:eastAsia="楷体_GB2312" w:cs="Times New Roman"/>
          <w:bCs/>
          <w:sz w:val="24"/>
          <w:szCs w:val="24"/>
        </w:rPr>
        <w:t>1、举报受理邮箱：</w:t>
      </w:r>
      <w:r>
        <w:fldChar w:fldCharType="begin"/>
      </w:r>
      <w:r>
        <w:instrText xml:space="preserve"> HYPERLINK "mailto:fzjc@cnydgroup.com" </w:instrText>
      </w:r>
      <w:r>
        <w:fldChar w:fldCharType="separate"/>
      </w:r>
      <w:r>
        <w:rPr>
          <w:rFonts w:hint="eastAsia" w:ascii="楷体_GB2312" w:eastAsia="楷体_GB2312" w:cs="Times New Roman"/>
          <w:bCs/>
          <w:sz w:val="24"/>
          <w:szCs w:val="24"/>
        </w:rPr>
        <w:t>fzjc@cnydgroup.com</w:t>
      </w:r>
      <w:r>
        <w:rPr>
          <w:rFonts w:hint="eastAsia" w:ascii="楷体_GB2312" w:eastAsia="楷体_GB2312" w:cs="Times New Roman"/>
          <w:bCs/>
          <w:sz w:val="24"/>
          <w:szCs w:val="24"/>
        </w:rPr>
        <w:fldChar w:fldCharType="end"/>
      </w:r>
    </w:p>
    <w:p>
      <w:pPr>
        <w:spacing w:before="312" w:beforeLines="100" w:after="312" w:afterLines="100"/>
        <w:jc w:val="left"/>
        <w:rPr>
          <w:rFonts w:ascii="楷体_GB2312" w:hAnsi="宋体" w:eastAsia="楷体_GB2312" w:cs="Times New Roman"/>
          <w:bCs/>
          <w:sz w:val="24"/>
          <w:szCs w:val="24"/>
        </w:rPr>
      </w:pPr>
      <w:r>
        <w:rPr>
          <w:rFonts w:hint="eastAsia" w:ascii="楷体_GB2312" w:hAnsi="宋体" w:eastAsia="楷体_GB2312" w:cs="Times New Roman"/>
          <w:bCs/>
          <w:sz w:val="24"/>
          <w:szCs w:val="24"/>
        </w:rPr>
        <w:t>2、举报受理电话：024-25271901</w:t>
      </w:r>
    </w:p>
    <w:p>
      <w:pPr>
        <w:spacing w:before="312" w:beforeLines="100" w:after="312" w:afterLines="100"/>
        <w:jc w:val="left"/>
        <w:rPr>
          <w:rFonts w:ascii="楷体_GB2312" w:hAnsi="宋体" w:eastAsia="楷体_GB2312" w:cs="Times New Roman"/>
          <w:bCs/>
          <w:sz w:val="24"/>
          <w:szCs w:val="24"/>
        </w:rPr>
      </w:pPr>
      <w:r>
        <w:rPr>
          <w:rFonts w:hint="eastAsia" w:ascii="楷体_GB2312" w:hAnsi="宋体" w:eastAsia="楷体_GB2312" w:cs="Times New Roman"/>
          <w:bCs/>
          <w:sz w:val="24"/>
          <w:szCs w:val="24"/>
        </w:rPr>
        <w:t>3、邮寄举报信：沈阳经济技术开发区16号街6号，远大企业集团监事会收，邮编110027</w:t>
      </w:r>
    </w:p>
    <w:p>
      <w:pPr>
        <w:spacing w:before="312" w:beforeLines="100" w:after="312" w:afterLines="100"/>
        <w:jc w:val="left"/>
        <w:rPr>
          <w:rFonts w:ascii="楷体_GB2312" w:hAnsi="宋体" w:eastAsia="楷体_GB2312" w:cs="Times New Roman"/>
          <w:bCs/>
          <w:sz w:val="24"/>
          <w:szCs w:val="24"/>
        </w:rPr>
      </w:pPr>
      <w:r>
        <w:rPr>
          <w:rFonts w:hint="eastAsia" w:ascii="楷体_GB2312" w:hAnsi="宋体" w:eastAsia="楷体_GB2312" w:cs="Times New Roman"/>
          <w:bCs/>
          <w:sz w:val="24"/>
          <w:szCs w:val="24"/>
        </w:rPr>
        <w:t>4、接收举报短信/手机：13889239446</w:t>
      </w:r>
    </w:p>
    <w:p>
      <w:pPr>
        <w:spacing w:before="312" w:beforeLines="100" w:after="312" w:afterLines="100"/>
        <w:jc w:val="left"/>
        <w:rPr>
          <w:rFonts w:ascii="楷体_GB2312" w:hAnsi="宋体" w:eastAsia="楷体_GB2312" w:cs="Times New Roman"/>
          <w:bCs/>
          <w:sz w:val="24"/>
          <w:szCs w:val="24"/>
        </w:rPr>
      </w:pPr>
      <w:r>
        <w:rPr>
          <w:rFonts w:hint="eastAsia" w:ascii="楷体_GB2312" w:hAnsi="宋体" w:eastAsia="楷体_GB2312" w:cs="Times New Roman"/>
          <w:bCs/>
          <w:sz w:val="24"/>
          <w:szCs w:val="24"/>
        </w:rPr>
        <w:t>5、举报微信号：13889239446，微信名：沈阳远大企业集团监事会</w:t>
      </w:r>
    </w:p>
    <w:p>
      <w:pPr>
        <w:spacing w:before="312" w:beforeLines="100" w:after="312" w:afterLines="100"/>
        <w:jc w:val="left"/>
        <w:rPr>
          <w:rFonts w:ascii="楷体_GB2312" w:hAnsi="宋体" w:eastAsia="楷体_GB2312" w:cs="Times New Roman"/>
          <w:bCs/>
          <w:sz w:val="24"/>
          <w:szCs w:val="24"/>
        </w:rPr>
      </w:pPr>
      <w:r>
        <w:rPr>
          <w:rFonts w:hint="eastAsia" w:ascii="楷体_GB2312" w:hAnsi="宋体" w:eastAsia="楷体_GB2312" w:cs="Times New Roman"/>
          <w:bCs/>
          <w:sz w:val="24"/>
          <w:szCs w:val="24"/>
        </w:rPr>
        <w:t>6、网站举报渠道：沈阳远大企业集团官网</w:t>
      </w:r>
      <w:r>
        <w:fldChar w:fldCharType="begin"/>
      </w:r>
      <w:r>
        <w:instrText xml:space="preserve"> HYPERLINK "http://www.cnydgroup.com" </w:instrText>
      </w:r>
      <w:r>
        <w:fldChar w:fldCharType="separate"/>
      </w:r>
      <w:r>
        <w:rPr>
          <w:rFonts w:hint="eastAsia" w:ascii="楷体_GB2312" w:eastAsia="楷体_GB2312" w:cs="Times New Roman"/>
          <w:bCs/>
          <w:sz w:val="24"/>
          <w:szCs w:val="24"/>
        </w:rPr>
        <w:t>www.cnydgroup.com</w:t>
      </w:r>
      <w:r>
        <w:rPr>
          <w:rFonts w:hint="eastAsia" w:ascii="楷体_GB2312" w:eastAsia="楷体_GB2312" w:cs="Times New Roman"/>
          <w:bCs/>
          <w:sz w:val="24"/>
          <w:szCs w:val="24"/>
        </w:rPr>
        <w:fldChar w:fldCharType="end"/>
      </w:r>
      <w:r>
        <w:rPr>
          <w:rFonts w:hint="eastAsia" w:ascii="楷体_GB2312" w:hAnsi="宋体" w:eastAsia="楷体_GB2312" w:cs="Times New Roman"/>
          <w:bCs/>
          <w:sz w:val="24"/>
          <w:szCs w:val="24"/>
        </w:rPr>
        <w:t>，点击“投诉平台”</w:t>
      </w:r>
    </w:p>
    <w:p>
      <w:pPr>
        <w:pStyle w:val="24"/>
        <w:numPr>
          <w:ilvl w:val="0"/>
          <w:numId w:val="0"/>
        </w:numPr>
        <w:spacing w:line="360" w:lineRule="auto"/>
        <w:ind w:firstLine="477" w:firstLineChars="199"/>
        <w:rPr>
          <w:rFonts w:ascii="仿宋_GB2312" w:hAnsi="Lucida Sans Unicode" w:eastAsia="仿宋_GB2312" w:cs="Lucida Sans Unicode"/>
          <w:color w:val="000000"/>
          <w:sz w:val="24"/>
          <w:szCs w:val="24"/>
        </w:rPr>
      </w:pPr>
    </w:p>
    <w:p>
      <w:pPr>
        <w:pStyle w:val="24"/>
        <w:numPr>
          <w:ilvl w:val="0"/>
          <w:numId w:val="0"/>
        </w:numPr>
        <w:spacing w:line="360" w:lineRule="auto"/>
        <w:ind w:firstLine="477" w:firstLineChars="199"/>
        <w:rPr>
          <w:rFonts w:ascii="仿宋_GB2312" w:hAnsi="Lucida Sans Unicode" w:eastAsia="仿宋_GB2312" w:cs="Lucida Sans Unicode"/>
          <w:color w:val="000000"/>
          <w:sz w:val="24"/>
        </w:rPr>
      </w:pPr>
    </w:p>
    <w:sectPr>
      <w:headerReference r:id="rId6"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393876"/>
      <w:docPartObj>
        <w:docPartGallery w:val="autotext"/>
      </w:docPartObj>
    </w:sdtPr>
    <w:sdtContent>
      <w:sdt>
        <w:sdtPr>
          <w:id w:val="171357217"/>
          <w:docPartObj>
            <w:docPartGallery w:val="autotext"/>
          </w:docPartObj>
        </w:sdtPr>
        <w:sdtContent>
          <w:p>
            <w:pPr>
              <w:pStyle w:val="6"/>
              <w:jc w:val="center"/>
            </w:pP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21</w:t>
            </w:r>
            <w:r>
              <w:rPr>
                <w:b/>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inline distT="0" distB="0" distL="0" distR="0">
          <wp:extent cx="2466975" cy="485775"/>
          <wp:effectExtent l="19050" t="0" r="9525" b="0"/>
          <wp:docPr id="4"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2466975" cy="485775"/>
          <wp:effectExtent l="19050" t="0" r="9525" b="0"/>
          <wp:docPr id="3"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0C153B"/>
    <w:multiLevelType w:val="multilevel"/>
    <w:tmpl w:val="420C153B"/>
    <w:lvl w:ilvl="0" w:tentative="0">
      <w:start w:val="1"/>
      <w:numFmt w:val="decimal"/>
      <w:pStyle w:val="2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0ODA3MWNlY2M4NTRhMGMxMGIyODYyNjFlZDliNWIifQ=="/>
  </w:docVars>
  <w:rsids>
    <w:rsidRoot w:val="00055C71"/>
    <w:rsid w:val="000030F9"/>
    <w:rsid w:val="00003530"/>
    <w:rsid w:val="00003FAF"/>
    <w:rsid w:val="00005C68"/>
    <w:rsid w:val="00010881"/>
    <w:rsid w:val="00010D6C"/>
    <w:rsid w:val="00025741"/>
    <w:rsid w:val="00027489"/>
    <w:rsid w:val="00033E95"/>
    <w:rsid w:val="000346F5"/>
    <w:rsid w:val="00040DD2"/>
    <w:rsid w:val="00043B60"/>
    <w:rsid w:val="00043BD8"/>
    <w:rsid w:val="00043CF4"/>
    <w:rsid w:val="0004436C"/>
    <w:rsid w:val="0004792B"/>
    <w:rsid w:val="00050595"/>
    <w:rsid w:val="00050D3F"/>
    <w:rsid w:val="00053F41"/>
    <w:rsid w:val="00055C71"/>
    <w:rsid w:val="00056E9E"/>
    <w:rsid w:val="000576B0"/>
    <w:rsid w:val="00067746"/>
    <w:rsid w:val="00067F3D"/>
    <w:rsid w:val="0008501D"/>
    <w:rsid w:val="0008740B"/>
    <w:rsid w:val="0009060A"/>
    <w:rsid w:val="00090CB8"/>
    <w:rsid w:val="00092517"/>
    <w:rsid w:val="00092AF7"/>
    <w:rsid w:val="000942B0"/>
    <w:rsid w:val="00097FF5"/>
    <w:rsid w:val="000A3A35"/>
    <w:rsid w:val="000A48B3"/>
    <w:rsid w:val="000C150C"/>
    <w:rsid w:val="000C58FF"/>
    <w:rsid w:val="000D09D3"/>
    <w:rsid w:val="000D53F0"/>
    <w:rsid w:val="000E11DC"/>
    <w:rsid w:val="000F57F3"/>
    <w:rsid w:val="00100BD7"/>
    <w:rsid w:val="00101FD1"/>
    <w:rsid w:val="001021DF"/>
    <w:rsid w:val="0011008B"/>
    <w:rsid w:val="001164F1"/>
    <w:rsid w:val="00120415"/>
    <w:rsid w:val="00121FAB"/>
    <w:rsid w:val="00125DD8"/>
    <w:rsid w:val="00130EB7"/>
    <w:rsid w:val="001412E2"/>
    <w:rsid w:val="001445BA"/>
    <w:rsid w:val="00146C54"/>
    <w:rsid w:val="00151C1C"/>
    <w:rsid w:val="001561B7"/>
    <w:rsid w:val="001564A1"/>
    <w:rsid w:val="00162E65"/>
    <w:rsid w:val="001636D8"/>
    <w:rsid w:val="00167975"/>
    <w:rsid w:val="00172E7F"/>
    <w:rsid w:val="00173009"/>
    <w:rsid w:val="00173957"/>
    <w:rsid w:val="00181F2D"/>
    <w:rsid w:val="00185D2A"/>
    <w:rsid w:val="001904A2"/>
    <w:rsid w:val="00190B3B"/>
    <w:rsid w:val="00192155"/>
    <w:rsid w:val="001929A8"/>
    <w:rsid w:val="00195518"/>
    <w:rsid w:val="00195EFD"/>
    <w:rsid w:val="001A1974"/>
    <w:rsid w:val="001A40FA"/>
    <w:rsid w:val="001B0C5F"/>
    <w:rsid w:val="001B0DDF"/>
    <w:rsid w:val="001B1051"/>
    <w:rsid w:val="001B408B"/>
    <w:rsid w:val="001B60C0"/>
    <w:rsid w:val="001C2229"/>
    <w:rsid w:val="001C72AD"/>
    <w:rsid w:val="001D07C4"/>
    <w:rsid w:val="001F0CDD"/>
    <w:rsid w:val="001F1669"/>
    <w:rsid w:val="00202A0B"/>
    <w:rsid w:val="002046FE"/>
    <w:rsid w:val="00206B87"/>
    <w:rsid w:val="002134BC"/>
    <w:rsid w:val="00213D0D"/>
    <w:rsid w:val="00216DE2"/>
    <w:rsid w:val="002308E7"/>
    <w:rsid w:val="00231065"/>
    <w:rsid w:val="00236382"/>
    <w:rsid w:val="00243A06"/>
    <w:rsid w:val="00251BB8"/>
    <w:rsid w:val="00252209"/>
    <w:rsid w:val="0025292B"/>
    <w:rsid w:val="00253331"/>
    <w:rsid w:val="00262211"/>
    <w:rsid w:val="00262811"/>
    <w:rsid w:val="0026409A"/>
    <w:rsid w:val="00264B44"/>
    <w:rsid w:val="00265B8C"/>
    <w:rsid w:val="00266A91"/>
    <w:rsid w:val="00272578"/>
    <w:rsid w:val="002812B0"/>
    <w:rsid w:val="002830F5"/>
    <w:rsid w:val="00286A03"/>
    <w:rsid w:val="0029121F"/>
    <w:rsid w:val="00292762"/>
    <w:rsid w:val="002938A3"/>
    <w:rsid w:val="002A06E1"/>
    <w:rsid w:val="002A43D5"/>
    <w:rsid w:val="002A60A4"/>
    <w:rsid w:val="002B2542"/>
    <w:rsid w:val="002B6B8B"/>
    <w:rsid w:val="002C1150"/>
    <w:rsid w:val="002C45C1"/>
    <w:rsid w:val="002D0A26"/>
    <w:rsid w:val="002D17C8"/>
    <w:rsid w:val="002D5A91"/>
    <w:rsid w:val="002D700B"/>
    <w:rsid w:val="002D7037"/>
    <w:rsid w:val="002E0299"/>
    <w:rsid w:val="002E201B"/>
    <w:rsid w:val="002E44E4"/>
    <w:rsid w:val="002E6B3F"/>
    <w:rsid w:val="002F395A"/>
    <w:rsid w:val="002F725D"/>
    <w:rsid w:val="002F779F"/>
    <w:rsid w:val="002F7E12"/>
    <w:rsid w:val="0030201C"/>
    <w:rsid w:val="00305EEC"/>
    <w:rsid w:val="00306C2E"/>
    <w:rsid w:val="00310FAE"/>
    <w:rsid w:val="00312E92"/>
    <w:rsid w:val="00313B7C"/>
    <w:rsid w:val="00314A1B"/>
    <w:rsid w:val="00315EA2"/>
    <w:rsid w:val="00333C15"/>
    <w:rsid w:val="00347930"/>
    <w:rsid w:val="003524B1"/>
    <w:rsid w:val="003536DF"/>
    <w:rsid w:val="00353BAE"/>
    <w:rsid w:val="003541FB"/>
    <w:rsid w:val="00354F3C"/>
    <w:rsid w:val="00356BDF"/>
    <w:rsid w:val="00357503"/>
    <w:rsid w:val="00360147"/>
    <w:rsid w:val="003612A7"/>
    <w:rsid w:val="003665CB"/>
    <w:rsid w:val="00366840"/>
    <w:rsid w:val="00367AB3"/>
    <w:rsid w:val="0037144A"/>
    <w:rsid w:val="00384A70"/>
    <w:rsid w:val="00390FE7"/>
    <w:rsid w:val="003967C4"/>
    <w:rsid w:val="003A2321"/>
    <w:rsid w:val="003A5561"/>
    <w:rsid w:val="003B07E4"/>
    <w:rsid w:val="003C2B50"/>
    <w:rsid w:val="003C5235"/>
    <w:rsid w:val="003D081D"/>
    <w:rsid w:val="003D1530"/>
    <w:rsid w:val="003D29CC"/>
    <w:rsid w:val="003D5172"/>
    <w:rsid w:val="003E0260"/>
    <w:rsid w:val="003E03EE"/>
    <w:rsid w:val="003F113C"/>
    <w:rsid w:val="003F1CB6"/>
    <w:rsid w:val="003F204A"/>
    <w:rsid w:val="003F2A29"/>
    <w:rsid w:val="003F4E99"/>
    <w:rsid w:val="00400696"/>
    <w:rsid w:val="0041107F"/>
    <w:rsid w:val="004112BA"/>
    <w:rsid w:val="0041625F"/>
    <w:rsid w:val="00416511"/>
    <w:rsid w:val="004168DC"/>
    <w:rsid w:val="0042161B"/>
    <w:rsid w:val="004229F9"/>
    <w:rsid w:val="0042329A"/>
    <w:rsid w:val="004258FA"/>
    <w:rsid w:val="004335DB"/>
    <w:rsid w:val="004427AC"/>
    <w:rsid w:val="0044427F"/>
    <w:rsid w:val="00455134"/>
    <w:rsid w:val="004568B2"/>
    <w:rsid w:val="0046071B"/>
    <w:rsid w:val="004612A3"/>
    <w:rsid w:val="00464A23"/>
    <w:rsid w:val="00466E51"/>
    <w:rsid w:val="00470628"/>
    <w:rsid w:val="00473841"/>
    <w:rsid w:val="00474CBF"/>
    <w:rsid w:val="00475060"/>
    <w:rsid w:val="004750DC"/>
    <w:rsid w:val="0048580D"/>
    <w:rsid w:val="004962FE"/>
    <w:rsid w:val="004A0A63"/>
    <w:rsid w:val="004A0CB8"/>
    <w:rsid w:val="004A25D3"/>
    <w:rsid w:val="004A2CFB"/>
    <w:rsid w:val="004A5725"/>
    <w:rsid w:val="004B0C6E"/>
    <w:rsid w:val="004B27B8"/>
    <w:rsid w:val="004B459A"/>
    <w:rsid w:val="004C7727"/>
    <w:rsid w:val="004C7EB1"/>
    <w:rsid w:val="004D2860"/>
    <w:rsid w:val="004D3265"/>
    <w:rsid w:val="004D3B2D"/>
    <w:rsid w:val="004D3D84"/>
    <w:rsid w:val="004D693B"/>
    <w:rsid w:val="004E199E"/>
    <w:rsid w:val="004F1DCF"/>
    <w:rsid w:val="004F1F91"/>
    <w:rsid w:val="004F47C9"/>
    <w:rsid w:val="004F4BB9"/>
    <w:rsid w:val="005005F7"/>
    <w:rsid w:val="00501398"/>
    <w:rsid w:val="00513059"/>
    <w:rsid w:val="0051626B"/>
    <w:rsid w:val="00516791"/>
    <w:rsid w:val="00517016"/>
    <w:rsid w:val="005267D0"/>
    <w:rsid w:val="00531194"/>
    <w:rsid w:val="00532316"/>
    <w:rsid w:val="0053267C"/>
    <w:rsid w:val="00532DBD"/>
    <w:rsid w:val="005428AB"/>
    <w:rsid w:val="00544F63"/>
    <w:rsid w:val="00551788"/>
    <w:rsid w:val="005607F1"/>
    <w:rsid w:val="00561F89"/>
    <w:rsid w:val="005622BA"/>
    <w:rsid w:val="005661B7"/>
    <w:rsid w:val="00571925"/>
    <w:rsid w:val="00575F96"/>
    <w:rsid w:val="00576BFF"/>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19B0"/>
    <w:rsid w:val="00632165"/>
    <w:rsid w:val="006348A6"/>
    <w:rsid w:val="006408DE"/>
    <w:rsid w:val="00641054"/>
    <w:rsid w:val="00644CAB"/>
    <w:rsid w:val="0065134E"/>
    <w:rsid w:val="00654963"/>
    <w:rsid w:val="00655058"/>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3954"/>
    <w:rsid w:val="006C4554"/>
    <w:rsid w:val="006C5C9B"/>
    <w:rsid w:val="006D3837"/>
    <w:rsid w:val="006E0198"/>
    <w:rsid w:val="006E2561"/>
    <w:rsid w:val="006E2E36"/>
    <w:rsid w:val="006E7513"/>
    <w:rsid w:val="006E75B8"/>
    <w:rsid w:val="006F33F0"/>
    <w:rsid w:val="00703E93"/>
    <w:rsid w:val="0070731E"/>
    <w:rsid w:val="00707D4C"/>
    <w:rsid w:val="00711B4D"/>
    <w:rsid w:val="00711C8F"/>
    <w:rsid w:val="00715D29"/>
    <w:rsid w:val="0071677C"/>
    <w:rsid w:val="0072065D"/>
    <w:rsid w:val="00720BDF"/>
    <w:rsid w:val="0073634B"/>
    <w:rsid w:val="0074325A"/>
    <w:rsid w:val="00746F09"/>
    <w:rsid w:val="00750069"/>
    <w:rsid w:val="007504E9"/>
    <w:rsid w:val="0075336A"/>
    <w:rsid w:val="007558AD"/>
    <w:rsid w:val="00766BCB"/>
    <w:rsid w:val="00770806"/>
    <w:rsid w:val="00770916"/>
    <w:rsid w:val="00772AD0"/>
    <w:rsid w:val="00776A3E"/>
    <w:rsid w:val="0078426E"/>
    <w:rsid w:val="0079171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5043"/>
    <w:rsid w:val="007E7AB0"/>
    <w:rsid w:val="007F2F29"/>
    <w:rsid w:val="007F2F77"/>
    <w:rsid w:val="007F358B"/>
    <w:rsid w:val="007F37F0"/>
    <w:rsid w:val="007F64B6"/>
    <w:rsid w:val="0080418E"/>
    <w:rsid w:val="00812AD2"/>
    <w:rsid w:val="00814484"/>
    <w:rsid w:val="00821A77"/>
    <w:rsid w:val="008302EB"/>
    <w:rsid w:val="00830C63"/>
    <w:rsid w:val="00831ED7"/>
    <w:rsid w:val="00834CB2"/>
    <w:rsid w:val="00836411"/>
    <w:rsid w:val="008432AC"/>
    <w:rsid w:val="00845205"/>
    <w:rsid w:val="00846D59"/>
    <w:rsid w:val="00847B09"/>
    <w:rsid w:val="0085091B"/>
    <w:rsid w:val="00851D23"/>
    <w:rsid w:val="008524E6"/>
    <w:rsid w:val="00857A53"/>
    <w:rsid w:val="00861D2A"/>
    <w:rsid w:val="00875438"/>
    <w:rsid w:val="008808FA"/>
    <w:rsid w:val="00891E69"/>
    <w:rsid w:val="00894F8A"/>
    <w:rsid w:val="008950C6"/>
    <w:rsid w:val="0089572B"/>
    <w:rsid w:val="008A60C8"/>
    <w:rsid w:val="008A64D4"/>
    <w:rsid w:val="008A70A1"/>
    <w:rsid w:val="008B01C6"/>
    <w:rsid w:val="008B1211"/>
    <w:rsid w:val="008B377C"/>
    <w:rsid w:val="008C63FE"/>
    <w:rsid w:val="008D1187"/>
    <w:rsid w:val="008D15ED"/>
    <w:rsid w:val="008D2EB2"/>
    <w:rsid w:val="008D52F4"/>
    <w:rsid w:val="008D5D6F"/>
    <w:rsid w:val="008D70A6"/>
    <w:rsid w:val="008E05A5"/>
    <w:rsid w:val="008E0CF2"/>
    <w:rsid w:val="008E1AC1"/>
    <w:rsid w:val="008E1D20"/>
    <w:rsid w:val="008E3459"/>
    <w:rsid w:val="008E7128"/>
    <w:rsid w:val="008F2DF3"/>
    <w:rsid w:val="008F2EDA"/>
    <w:rsid w:val="0090086F"/>
    <w:rsid w:val="00901EE0"/>
    <w:rsid w:val="009038C4"/>
    <w:rsid w:val="0091286D"/>
    <w:rsid w:val="00915FE1"/>
    <w:rsid w:val="00920786"/>
    <w:rsid w:val="00920903"/>
    <w:rsid w:val="009217E5"/>
    <w:rsid w:val="00925B1F"/>
    <w:rsid w:val="00926032"/>
    <w:rsid w:val="00934529"/>
    <w:rsid w:val="00934D44"/>
    <w:rsid w:val="00935F52"/>
    <w:rsid w:val="00936BB6"/>
    <w:rsid w:val="0094040D"/>
    <w:rsid w:val="00940BDF"/>
    <w:rsid w:val="00942D27"/>
    <w:rsid w:val="00945C77"/>
    <w:rsid w:val="00950F76"/>
    <w:rsid w:val="00951639"/>
    <w:rsid w:val="0095213B"/>
    <w:rsid w:val="0095332F"/>
    <w:rsid w:val="009533A1"/>
    <w:rsid w:val="00953768"/>
    <w:rsid w:val="00955FCA"/>
    <w:rsid w:val="009611EF"/>
    <w:rsid w:val="009618B4"/>
    <w:rsid w:val="00963230"/>
    <w:rsid w:val="009660A2"/>
    <w:rsid w:val="00966FD9"/>
    <w:rsid w:val="00967831"/>
    <w:rsid w:val="009679DB"/>
    <w:rsid w:val="00967F70"/>
    <w:rsid w:val="00971F2B"/>
    <w:rsid w:val="00974F78"/>
    <w:rsid w:val="00977054"/>
    <w:rsid w:val="00980167"/>
    <w:rsid w:val="00984AE0"/>
    <w:rsid w:val="00987A18"/>
    <w:rsid w:val="009A375E"/>
    <w:rsid w:val="009B01AF"/>
    <w:rsid w:val="009B19BE"/>
    <w:rsid w:val="009B6751"/>
    <w:rsid w:val="009C00B4"/>
    <w:rsid w:val="009C38F9"/>
    <w:rsid w:val="009C60F5"/>
    <w:rsid w:val="009D4A3F"/>
    <w:rsid w:val="009D558B"/>
    <w:rsid w:val="009D74D4"/>
    <w:rsid w:val="009D780C"/>
    <w:rsid w:val="009E30E2"/>
    <w:rsid w:val="009E34A1"/>
    <w:rsid w:val="009E42E4"/>
    <w:rsid w:val="009E6956"/>
    <w:rsid w:val="009F6775"/>
    <w:rsid w:val="00A035E8"/>
    <w:rsid w:val="00A07B52"/>
    <w:rsid w:val="00A1124D"/>
    <w:rsid w:val="00A14830"/>
    <w:rsid w:val="00A1697F"/>
    <w:rsid w:val="00A17C99"/>
    <w:rsid w:val="00A247C2"/>
    <w:rsid w:val="00A258E0"/>
    <w:rsid w:val="00A44ED0"/>
    <w:rsid w:val="00A55C0B"/>
    <w:rsid w:val="00A64D10"/>
    <w:rsid w:val="00A65601"/>
    <w:rsid w:val="00A727DE"/>
    <w:rsid w:val="00A73CB0"/>
    <w:rsid w:val="00A752B8"/>
    <w:rsid w:val="00A75A79"/>
    <w:rsid w:val="00A847BF"/>
    <w:rsid w:val="00A91558"/>
    <w:rsid w:val="00A9659C"/>
    <w:rsid w:val="00AA1CBC"/>
    <w:rsid w:val="00AA2277"/>
    <w:rsid w:val="00AA55B8"/>
    <w:rsid w:val="00AA5EC6"/>
    <w:rsid w:val="00AA716C"/>
    <w:rsid w:val="00AB2453"/>
    <w:rsid w:val="00AB279A"/>
    <w:rsid w:val="00AB2DD5"/>
    <w:rsid w:val="00AB5026"/>
    <w:rsid w:val="00AB62C2"/>
    <w:rsid w:val="00AC2C21"/>
    <w:rsid w:val="00AC5954"/>
    <w:rsid w:val="00AC6492"/>
    <w:rsid w:val="00AC7304"/>
    <w:rsid w:val="00AD5082"/>
    <w:rsid w:val="00AD73EB"/>
    <w:rsid w:val="00AE4E48"/>
    <w:rsid w:val="00AE67B1"/>
    <w:rsid w:val="00AE755B"/>
    <w:rsid w:val="00AF6588"/>
    <w:rsid w:val="00AF7FF2"/>
    <w:rsid w:val="00B133FC"/>
    <w:rsid w:val="00B1345C"/>
    <w:rsid w:val="00B17E55"/>
    <w:rsid w:val="00B2108D"/>
    <w:rsid w:val="00B251AD"/>
    <w:rsid w:val="00B2660F"/>
    <w:rsid w:val="00B3152D"/>
    <w:rsid w:val="00B32058"/>
    <w:rsid w:val="00B3227E"/>
    <w:rsid w:val="00B328E2"/>
    <w:rsid w:val="00B378F4"/>
    <w:rsid w:val="00B37D5B"/>
    <w:rsid w:val="00B52F51"/>
    <w:rsid w:val="00B6342E"/>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E44"/>
    <w:rsid w:val="00BD2FCC"/>
    <w:rsid w:val="00BD6E83"/>
    <w:rsid w:val="00BD7290"/>
    <w:rsid w:val="00BE12AA"/>
    <w:rsid w:val="00BE3BC0"/>
    <w:rsid w:val="00BF1B42"/>
    <w:rsid w:val="00BF3E89"/>
    <w:rsid w:val="00BF6D86"/>
    <w:rsid w:val="00C0713D"/>
    <w:rsid w:val="00C15419"/>
    <w:rsid w:val="00C1721F"/>
    <w:rsid w:val="00C20CB6"/>
    <w:rsid w:val="00C22C53"/>
    <w:rsid w:val="00C267B2"/>
    <w:rsid w:val="00C303DF"/>
    <w:rsid w:val="00C315D5"/>
    <w:rsid w:val="00C34C0B"/>
    <w:rsid w:val="00C35FE7"/>
    <w:rsid w:val="00C364EF"/>
    <w:rsid w:val="00C36CF5"/>
    <w:rsid w:val="00C37E48"/>
    <w:rsid w:val="00C40D42"/>
    <w:rsid w:val="00C42CB4"/>
    <w:rsid w:val="00C46752"/>
    <w:rsid w:val="00C50187"/>
    <w:rsid w:val="00C50C64"/>
    <w:rsid w:val="00C54A4F"/>
    <w:rsid w:val="00C63034"/>
    <w:rsid w:val="00C64D58"/>
    <w:rsid w:val="00C66E0F"/>
    <w:rsid w:val="00C70F38"/>
    <w:rsid w:val="00C757AC"/>
    <w:rsid w:val="00C77277"/>
    <w:rsid w:val="00C80068"/>
    <w:rsid w:val="00C82EBC"/>
    <w:rsid w:val="00C84CA1"/>
    <w:rsid w:val="00C8625E"/>
    <w:rsid w:val="00C91FDD"/>
    <w:rsid w:val="00CA5315"/>
    <w:rsid w:val="00CB0CDE"/>
    <w:rsid w:val="00CB2EDE"/>
    <w:rsid w:val="00CB5C07"/>
    <w:rsid w:val="00CB6C48"/>
    <w:rsid w:val="00CB7CF2"/>
    <w:rsid w:val="00CC3AD9"/>
    <w:rsid w:val="00CC709E"/>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68A6"/>
    <w:rsid w:val="00D27D4D"/>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82FFD"/>
    <w:rsid w:val="00D92C92"/>
    <w:rsid w:val="00D94123"/>
    <w:rsid w:val="00D974A6"/>
    <w:rsid w:val="00DA01AE"/>
    <w:rsid w:val="00DA2DF0"/>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1144"/>
    <w:rsid w:val="00E171C2"/>
    <w:rsid w:val="00E279CB"/>
    <w:rsid w:val="00E312E7"/>
    <w:rsid w:val="00E3420A"/>
    <w:rsid w:val="00E36D74"/>
    <w:rsid w:val="00E43F2F"/>
    <w:rsid w:val="00E47368"/>
    <w:rsid w:val="00E4791B"/>
    <w:rsid w:val="00E544BD"/>
    <w:rsid w:val="00E57928"/>
    <w:rsid w:val="00E62565"/>
    <w:rsid w:val="00E62F3E"/>
    <w:rsid w:val="00E6319F"/>
    <w:rsid w:val="00E66DFB"/>
    <w:rsid w:val="00E67B90"/>
    <w:rsid w:val="00E7268A"/>
    <w:rsid w:val="00E74CF5"/>
    <w:rsid w:val="00E81C11"/>
    <w:rsid w:val="00E917D0"/>
    <w:rsid w:val="00E92A93"/>
    <w:rsid w:val="00EA012E"/>
    <w:rsid w:val="00EA6A00"/>
    <w:rsid w:val="00EB1F4D"/>
    <w:rsid w:val="00EB2823"/>
    <w:rsid w:val="00EB4AFA"/>
    <w:rsid w:val="00EB4F0E"/>
    <w:rsid w:val="00EB7962"/>
    <w:rsid w:val="00EC12B3"/>
    <w:rsid w:val="00EC144E"/>
    <w:rsid w:val="00EC2C1B"/>
    <w:rsid w:val="00EC558C"/>
    <w:rsid w:val="00EC5682"/>
    <w:rsid w:val="00EC5B34"/>
    <w:rsid w:val="00EC64A9"/>
    <w:rsid w:val="00EC67FB"/>
    <w:rsid w:val="00ED1CCF"/>
    <w:rsid w:val="00ED3570"/>
    <w:rsid w:val="00EE2A9E"/>
    <w:rsid w:val="00EE4371"/>
    <w:rsid w:val="00EE74FF"/>
    <w:rsid w:val="00EF0B53"/>
    <w:rsid w:val="00EF0FD4"/>
    <w:rsid w:val="00EF2977"/>
    <w:rsid w:val="00EF4244"/>
    <w:rsid w:val="00F00691"/>
    <w:rsid w:val="00F01A8A"/>
    <w:rsid w:val="00F04196"/>
    <w:rsid w:val="00F06AE8"/>
    <w:rsid w:val="00F21E85"/>
    <w:rsid w:val="00F223B1"/>
    <w:rsid w:val="00F329AB"/>
    <w:rsid w:val="00F357A3"/>
    <w:rsid w:val="00F35C31"/>
    <w:rsid w:val="00F43FFE"/>
    <w:rsid w:val="00F44FC8"/>
    <w:rsid w:val="00F465F5"/>
    <w:rsid w:val="00F47AE3"/>
    <w:rsid w:val="00F60F72"/>
    <w:rsid w:val="00F61931"/>
    <w:rsid w:val="00F64E39"/>
    <w:rsid w:val="00F66830"/>
    <w:rsid w:val="00F67CD3"/>
    <w:rsid w:val="00F71564"/>
    <w:rsid w:val="00F72160"/>
    <w:rsid w:val="00F7436F"/>
    <w:rsid w:val="00F74396"/>
    <w:rsid w:val="00F81236"/>
    <w:rsid w:val="00F82F9C"/>
    <w:rsid w:val="00F87198"/>
    <w:rsid w:val="00F91CBE"/>
    <w:rsid w:val="00F97678"/>
    <w:rsid w:val="00F97893"/>
    <w:rsid w:val="00FA060D"/>
    <w:rsid w:val="00FA0A79"/>
    <w:rsid w:val="00FA5357"/>
    <w:rsid w:val="00FA61D4"/>
    <w:rsid w:val="00FB29E4"/>
    <w:rsid w:val="00FB64FB"/>
    <w:rsid w:val="00FB7C8E"/>
    <w:rsid w:val="00FC1A57"/>
    <w:rsid w:val="00FC589E"/>
    <w:rsid w:val="00FD3EE2"/>
    <w:rsid w:val="00FD63B2"/>
    <w:rsid w:val="00FD7A7D"/>
    <w:rsid w:val="00FE603F"/>
    <w:rsid w:val="00FF1125"/>
    <w:rsid w:val="00FF1BF2"/>
    <w:rsid w:val="00FF2C3A"/>
    <w:rsid w:val="00FF3D6D"/>
    <w:rsid w:val="00FF510C"/>
    <w:rsid w:val="00FF7071"/>
    <w:rsid w:val="00FF732E"/>
    <w:rsid w:val="2B7A2ED9"/>
    <w:rsid w:val="32075FF9"/>
    <w:rsid w:val="3AFE01B5"/>
    <w:rsid w:val="4A883163"/>
    <w:rsid w:val="51803D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0"/>
    <w:pPr>
      <w:keepNext/>
      <w:keepLines/>
      <w:spacing w:before="340" w:after="330" w:line="576" w:lineRule="auto"/>
      <w:outlineLvl w:val="0"/>
    </w:pPr>
    <w:rPr>
      <w:rFonts w:ascii="Calibri" w:hAnsi="Calibri" w:eastAsia="宋体" w:cs="Times New Roman"/>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22"/>
    <w:qFormat/>
    <w:uiPriority w:val="0"/>
    <w:pPr>
      <w:spacing w:line="360" w:lineRule="auto"/>
      <w:ind w:firstLine="480" w:firstLineChars="200"/>
    </w:pPr>
    <w:rPr>
      <w:rFonts w:ascii="宋体" w:hAnsi="Times New Roman" w:eastAsia="宋体" w:cs="Times New Roman"/>
      <w:sz w:val="24"/>
      <w:szCs w:val="20"/>
    </w:rPr>
  </w:style>
  <w:style w:type="paragraph" w:styleId="4">
    <w:name w:val="Date"/>
    <w:basedOn w:val="1"/>
    <w:next w:val="1"/>
    <w:link w:val="17"/>
    <w:semiHidden/>
    <w:unhideWhenUsed/>
    <w:qFormat/>
    <w:uiPriority w:val="99"/>
    <w:pPr>
      <w:ind w:left="100" w:leftChars="2500"/>
    </w:pPr>
  </w:style>
  <w:style w:type="paragraph" w:styleId="5">
    <w:name w:val="Balloon Text"/>
    <w:basedOn w:val="1"/>
    <w:link w:val="16"/>
    <w:semiHidden/>
    <w:unhideWhenUsed/>
    <w:qFormat/>
    <w:uiPriority w:val="99"/>
    <w:rPr>
      <w:sz w:val="18"/>
      <w:szCs w:val="1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eastAsia="宋体" w:cs="Times New Roman"/>
      <w:kern w:val="0"/>
      <w:sz w:val="24"/>
      <w:szCs w:val="20"/>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Emphasis"/>
    <w:basedOn w:val="11"/>
    <w:qFormat/>
    <w:uiPriority w:val="20"/>
    <w:rPr>
      <w:i/>
      <w:iCs/>
    </w:rPr>
  </w:style>
  <w:style w:type="character" w:styleId="13">
    <w:name w:val="Hyperlink"/>
    <w:basedOn w:val="11"/>
    <w:unhideWhenUsed/>
    <w:qFormat/>
    <w:uiPriority w:val="99"/>
    <w:rPr>
      <w:color w:val="0000FF" w:themeColor="hyperlink"/>
      <w:u w:val="single"/>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qFormat/>
    <w:uiPriority w:val="99"/>
    <w:rPr>
      <w:sz w:val="18"/>
      <w:szCs w:val="18"/>
    </w:rPr>
  </w:style>
  <w:style w:type="character" w:customStyle="1" w:styleId="16">
    <w:name w:val="批注框文本 字符"/>
    <w:basedOn w:val="11"/>
    <w:link w:val="5"/>
    <w:semiHidden/>
    <w:qFormat/>
    <w:uiPriority w:val="99"/>
    <w:rPr>
      <w:sz w:val="18"/>
      <w:szCs w:val="18"/>
    </w:rPr>
  </w:style>
  <w:style w:type="character" w:customStyle="1" w:styleId="17">
    <w:name w:val="日期 字符"/>
    <w:basedOn w:val="11"/>
    <w:link w:val="4"/>
    <w:semiHidden/>
    <w:uiPriority w:val="99"/>
  </w:style>
  <w:style w:type="character" w:customStyle="1" w:styleId="18">
    <w:name w:val="标题 1 字符"/>
    <w:basedOn w:val="11"/>
    <w:link w:val="2"/>
    <w:qFormat/>
    <w:uiPriority w:val="0"/>
    <w:rPr>
      <w:rFonts w:ascii="Calibri" w:hAnsi="Calibri" w:eastAsia="宋体" w:cs="Times New Roman"/>
      <w:b/>
      <w:bCs/>
      <w:kern w:val="44"/>
      <w:sz w:val="44"/>
      <w:szCs w:val="44"/>
    </w:rPr>
  </w:style>
  <w:style w:type="paragraph" w:customStyle="1" w:styleId="19">
    <w:name w:val="列出段落1"/>
    <w:basedOn w:val="1"/>
    <w:qFormat/>
    <w:uiPriority w:val="0"/>
    <w:pPr>
      <w:widowControl/>
      <w:ind w:firstLine="420" w:firstLineChars="200"/>
      <w:jc w:val="center"/>
    </w:pPr>
    <w:rPr>
      <w:rFonts w:ascii="宋体" w:hAnsi="宋体" w:eastAsia="宋体" w:cs="Times New Roman"/>
      <w:color w:val="2A2A2A"/>
      <w:kern w:val="0"/>
      <w:sz w:val="24"/>
      <w:szCs w:val="24"/>
    </w:rPr>
  </w:style>
  <w:style w:type="paragraph" w:styleId="20">
    <w:name w:val="List Paragraph"/>
    <w:basedOn w:val="1"/>
    <w:qFormat/>
    <w:uiPriority w:val="99"/>
    <w:pPr>
      <w:ind w:firstLine="420" w:firstLineChars="200"/>
    </w:pPr>
  </w:style>
  <w:style w:type="paragraph" w:customStyle="1" w:styleId="21">
    <w:name w:val="列出段落2"/>
    <w:basedOn w:val="1"/>
    <w:qFormat/>
    <w:uiPriority w:val="0"/>
    <w:pPr>
      <w:widowControl/>
      <w:ind w:firstLine="420" w:firstLineChars="200"/>
      <w:jc w:val="center"/>
    </w:pPr>
    <w:rPr>
      <w:rFonts w:ascii="宋体" w:hAnsi="宋体" w:eastAsia="宋体" w:cs="Times New Roman"/>
      <w:color w:val="2A2A2A"/>
      <w:kern w:val="0"/>
      <w:sz w:val="24"/>
      <w:szCs w:val="24"/>
    </w:rPr>
  </w:style>
  <w:style w:type="character" w:customStyle="1" w:styleId="22">
    <w:name w:val="正文文本缩进 字符"/>
    <w:basedOn w:val="11"/>
    <w:link w:val="3"/>
    <w:qFormat/>
    <w:uiPriority w:val="0"/>
    <w:rPr>
      <w:rFonts w:ascii="宋体" w:hAnsi="Times New Roman" w:eastAsia="宋体" w:cs="Times New Roman"/>
      <w:sz w:val="24"/>
      <w:szCs w:val="20"/>
    </w:rPr>
  </w:style>
  <w:style w:type="paragraph" w:customStyle="1" w:styleId="23">
    <w:name w:val="图中文字"/>
    <w:basedOn w:val="1"/>
    <w:qFormat/>
    <w:uiPriority w:val="0"/>
    <w:pPr>
      <w:adjustRightInd w:val="0"/>
      <w:snapToGrid w:val="0"/>
      <w:spacing w:line="0" w:lineRule="atLeast"/>
      <w:jc w:val="center"/>
    </w:pPr>
    <w:rPr>
      <w:rFonts w:ascii="Times New Roman" w:hAnsi="Times New Roman" w:eastAsia="宋体" w:cs="Times New Roman"/>
      <w:sz w:val="24"/>
      <w:szCs w:val="20"/>
    </w:rPr>
  </w:style>
  <w:style w:type="paragraph" w:customStyle="1" w:styleId="24">
    <w:name w:val="样式1"/>
    <w:basedOn w:val="1"/>
    <w:qFormat/>
    <w:uiPriority w:val="0"/>
    <w:pPr>
      <w:numPr>
        <w:ilvl w:val="0"/>
        <w:numId w:val="1"/>
      </w:numPr>
      <w:adjustRightInd w:val="0"/>
      <w:textAlignment w:val="baseline"/>
    </w:pPr>
    <w:rPr>
      <w:rFonts w:ascii="宋体" w:hAnsi="宋体" w:eastAsia="宋体" w:cs="Times New Roman"/>
      <w:kern w:val="0"/>
      <w:szCs w:val="21"/>
    </w:rPr>
  </w:style>
  <w:style w:type="paragraph" w:customStyle="1" w:styleId="25">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6">
    <w:name w:val="0"/>
    <w:basedOn w:val="1"/>
    <w:qFormat/>
    <w:uiPriority w:val="0"/>
    <w:pPr>
      <w:widowControl/>
      <w:snapToGrid w:val="0"/>
    </w:pPr>
    <w:rPr>
      <w:rFonts w:ascii="Times New Roman" w:hAnsi="Times New Roman" w:eastAsia="宋体" w:cs="Times New Roman"/>
      <w:kern w:val="0"/>
      <w:szCs w:val="21"/>
    </w:rPr>
  </w:style>
  <w:style w:type="paragraph" w:styleId="27">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2BCF0-C90B-4433-9DD0-5A454228FB89}">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23</Pages>
  <Words>8816</Words>
  <Characters>9103</Characters>
  <Lines>73</Lines>
  <Paragraphs>20</Paragraphs>
  <TotalTime>921</TotalTime>
  <ScaleCrop>false</ScaleCrop>
  <LinksUpToDate>false</LinksUpToDate>
  <CharactersWithSpaces>9545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2020-10-13T01:33:00Z</dcterms:created>
  <dc:creator>张博</dc:creator>
  <cp:lastModifiedBy>巩志刚</cp:lastModifiedBy>
  <cp:lastPrinted>2014-10-21T03:03:00Z</cp:lastPrinted>
  <dcterms:modified xsi:type="dcterms:W3CDTF">2024-06-12T05:11:38Z</dcterms:modified>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B98A9BA203FA413FB8B6BD9F14B10C34_13</vt:lpwstr>
  </property>
</Properties>
</file>