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1260" w:firstLineChars="150"/>
        <w:jc w:val="left"/>
        <w:rPr>
          <w:sz w:val="84"/>
          <w:szCs w:val="84"/>
        </w:rPr>
      </w:pPr>
    </w:p>
    <w:p>
      <w:pPr>
        <w:spacing w:line="360" w:lineRule="auto"/>
        <w:rPr>
          <w:rFonts w:ascii="黑体" w:eastAsia="黑体"/>
          <w:b/>
          <w:sz w:val="64"/>
          <w:szCs w:val="64"/>
        </w:rPr>
      </w:pPr>
      <w:r>
        <w:rPr>
          <w:rFonts w:hint="eastAsia" w:ascii="黑体" w:eastAsia="黑体"/>
          <w:b/>
          <w:sz w:val="64"/>
          <w:szCs w:val="64"/>
        </w:rPr>
        <w:t>南京远大智能工业有限公司</w:t>
      </w:r>
    </w:p>
    <w:p>
      <w:pPr>
        <w:spacing w:line="360" w:lineRule="auto"/>
        <w:ind w:firstLine="720" w:firstLineChars="150"/>
        <w:rPr>
          <w:rFonts w:ascii="黑体" w:eastAsia="黑体"/>
          <w:sz w:val="48"/>
          <w:szCs w:val="48"/>
        </w:rPr>
      </w:pPr>
    </w:p>
    <w:p>
      <w:pPr>
        <w:spacing w:line="360" w:lineRule="auto"/>
        <w:ind w:firstLine="452" w:firstLineChars="150"/>
        <w:rPr>
          <w:rFonts w:ascii="黑体" w:eastAsia="黑体"/>
          <w:b/>
          <w:sz w:val="30"/>
          <w:szCs w:val="30"/>
        </w:rPr>
      </w:pPr>
      <w:r>
        <w:rPr>
          <w:rFonts w:hint="eastAsia" w:ascii="黑体" w:eastAsia="黑体"/>
          <w:b/>
          <w:sz w:val="30"/>
          <w:szCs w:val="30"/>
        </w:rPr>
        <w:t>202</w:t>
      </w:r>
      <w:r>
        <w:rPr>
          <w:rFonts w:hint="eastAsia" w:ascii="黑体" w:eastAsia="黑体"/>
          <w:b/>
          <w:sz w:val="30"/>
          <w:szCs w:val="30"/>
          <w:lang w:val="en-US" w:eastAsia="zh-CN"/>
        </w:rPr>
        <w:t>4</w:t>
      </w:r>
      <w:r>
        <w:rPr>
          <w:rFonts w:hint="eastAsia" w:ascii="黑体" w:eastAsia="黑体"/>
          <w:b/>
          <w:sz w:val="30"/>
          <w:szCs w:val="30"/>
        </w:rPr>
        <w:t>年度物流招标说明文件</w:t>
      </w:r>
    </w:p>
    <w:p>
      <w:pPr>
        <w:spacing w:line="360" w:lineRule="auto"/>
        <w:ind w:firstLine="4060" w:firstLineChars="1450"/>
        <w:jc w:val="left"/>
        <w:rPr>
          <w:rFonts w:ascii="黑体" w:eastAsia="黑体"/>
          <w:sz w:val="28"/>
          <w:szCs w:val="28"/>
        </w:rPr>
      </w:pPr>
      <w:r>
        <w:rPr>
          <w:rFonts w:ascii="黑体" w:eastAsia="黑体"/>
          <w:sz w:val="28"/>
          <w:szCs w:val="28"/>
        </w:rPr>
        <w:t>编号</w:t>
      </w:r>
      <w:r>
        <w:rPr>
          <w:rFonts w:hint="eastAsia" w:ascii="黑体" w:eastAsia="黑体"/>
          <w:sz w:val="28"/>
          <w:szCs w:val="28"/>
        </w:rPr>
        <w:t>：</w:t>
      </w:r>
      <w:r>
        <w:rPr>
          <w:rFonts w:ascii="宋体" w:hAnsi="Times New Roman" w:eastAsia="宋体" w:cs="宋体"/>
          <w:color w:val="auto"/>
          <w:sz w:val="28"/>
          <w:szCs w:val="28"/>
          <w:lang w:val="zh-CN"/>
        </w:rPr>
        <w:t>NJY202</w:t>
      </w:r>
      <w:r>
        <w:rPr>
          <w:rFonts w:hint="eastAsia" w:ascii="宋体" w:hAnsi="Times New Roman" w:eastAsia="宋体" w:cs="宋体"/>
          <w:color w:val="auto"/>
          <w:sz w:val="28"/>
          <w:szCs w:val="28"/>
          <w:lang w:val="en-US" w:eastAsia="zh-CN"/>
        </w:rPr>
        <w:t>4</w:t>
      </w:r>
      <w:r>
        <w:rPr>
          <w:rFonts w:ascii="宋体" w:hAnsi="Times New Roman" w:eastAsia="宋体" w:cs="宋体"/>
          <w:color w:val="auto"/>
          <w:sz w:val="28"/>
          <w:szCs w:val="28"/>
          <w:lang w:val="zh-CN"/>
        </w:rPr>
        <w:t>-007</w:t>
      </w:r>
    </w:p>
    <w:p>
      <w:pPr>
        <w:spacing w:line="360" w:lineRule="auto"/>
        <w:ind w:firstLine="1260" w:firstLineChars="150"/>
        <w:jc w:val="left"/>
        <w:rPr>
          <w:rFonts w:ascii="黑体" w:eastAsia="黑体"/>
          <w:sz w:val="84"/>
          <w:szCs w:val="84"/>
        </w:rPr>
      </w:pPr>
    </w:p>
    <w:p>
      <w:pPr>
        <w:spacing w:line="360" w:lineRule="auto"/>
        <w:ind w:firstLine="1260" w:firstLineChars="150"/>
        <w:jc w:val="left"/>
        <w:rPr>
          <w:rFonts w:ascii="黑体" w:eastAsia="黑体"/>
          <w:sz w:val="84"/>
          <w:szCs w:val="84"/>
        </w:rPr>
      </w:pPr>
    </w:p>
    <w:p>
      <w:pPr>
        <w:spacing w:line="360" w:lineRule="auto"/>
        <w:ind w:firstLine="1260" w:firstLineChars="150"/>
        <w:jc w:val="left"/>
        <w:rPr>
          <w:rFonts w:ascii="黑体" w:eastAsia="黑体"/>
          <w:sz w:val="84"/>
          <w:szCs w:val="84"/>
        </w:rPr>
      </w:pPr>
    </w:p>
    <w:p>
      <w:pPr>
        <w:spacing w:line="360" w:lineRule="auto"/>
        <w:ind w:firstLine="540" w:firstLineChars="150"/>
        <w:rPr>
          <w:rFonts w:ascii="黑体" w:eastAsia="黑体"/>
          <w:sz w:val="36"/>
          <w:szCs w:val="36"/>
        </w:rPr>
      </w:pPr>
      <w:r>
        <w:rPr>
          <w:rFonts w:hint="eastAsia" w:ascii="黑体" w:eastAsia="黑体"/>
          <w:sz w:val="36"/>
          <w:szCs w:val="36"/>
        </w:rPr>
        <w:t>南京远大智能工业有限公司</w:t>
      </w:r>
    </w:p>
    <w:p>
      <w:pPr>
        <w:spacing w:line="360" w:lineRule="auto"/>
        <w:ind w:firstLine="540" w:firstLineChars="150"/>
        <w:rPr>
          <w:rFonts w:ascii="黑体" w:eastAsia="黑体"/>
          <w:sz w:val="36"/>
          <w:szCs w:val="36"/>
        </w:rPr>
      </w:pPr>
      <w:r>
        <w:rPr>
          <w:rFonts w:hint="eastAsia" w:ascii="黑体" w:eastAsia="黑体"/>
          <w:sz w:val="36"/>
          <w:szCs w:val="36"/>
        </w:rPr>
        <w:t>202</w:t>
      </w:r>
      <w:r>
        <w:rPr>
          <w:rFonts w:hint="eastAsia" w:ascii="黑体" w:eastAsia="黑体"/>
          <w:sz w:val="36"/>
          <w:szCs w:val="36"/>
          <w:lang w:val="en-US" w:eastAsia="zh-CN"/>
        </w:rPr>
        <w:t>3</w:t>
      </w:r>
      <w:r>
        <w:rPr>
          <w:rFonts w:hint="eastAsia" w:ascii="黑体" w:eastAsia="黑体"/>
          <w:sz w:val="36"/>
          <w:szCs w:val="36"/>
        </w:rPr>
        <w:t>年10月</w:t>
      </w:r>
    </w:p>
    <w:p/>
    <w:p/>
    <w:p/>
    <w:p/>
    <w:p/>
    <w:p/>
    <w:p/>
    <w:p/>
    <w:p/>
    <w:p/>
    <w:p/>
    <w:p/>
    <w:p/>
    <w:p/>
    <w:p/>
    <w:p/>
    <w:p/>
    <w:p>
      <w:pPr>
        <w:pStyle w:val="20"/>
        <w:widowControl w:val="0"/>
        <w:numPr>
          <w:ilvl w:val="0"/>
          <w:numId w:val="1"/>
        </w:numPr>
        <w:spacing w:line="360" w:lineRule="auto"/>
        <w:ind w:firstLineChars="0"/>
        <w:jc w:val="both"/>
        <w:rPr>
          <w:b/>
          <w:sz w:val="28"/>
          <w:szCs w:val="28"/>
        </w:rPr>
      </w:pPr>
      <w:r>
        <w:rPr>
          <w:rFonts w:hint="eastAsia"/>
          <w:b/>
          <w:sz w:val="28"/>
          <w:szCs w:val="28"/>
        </w:rPr>
        <w:t>项目说明</w:t>
      </w:r>
    </w:p>
    <w:p>
      <w:pPr>
        <w:pStyle w:val="20"/>
        <w:widowControl w:val="0"/>
        <w:numPr>
          <w:ilvl w:val="0"/>
          <w:numId w:val="2"/>
        </w:numPr>
        <w:spacing w:line="360" w:lineRule="auto"/>
        <w:ind w:left="0" w:firstLine="0" w:firstLineChars="0"/>
        <w:jc w:val="both"/>
        <w:rPr>
          <w:sz w:val="28"/>
          <w:szCs w:val="28"/>
        </w:rPr>
      </w:pPr>
      <w:r>
        <w:rPr>
          <w:rFonts w:hint="eastAsia"/>
          <w:sz w:val="28"/>
          <w:szCs w:val="28"/>
        </w:rPr>
        <w:t>本次运输招标所有项目均为公路运输方式的合作项目，不包含其他运输方式的招标，后期不允许中标单位以公路运输合同名义采用其他的方式运输。招标方不排除在合同期内根据自身的物流运力来完成部分运输任务</w:t>
      </w:r>
    </w:p>
    <w:p>
      <w:pPr>
        <w:pStyle w:val="20"/>
        <w:widowControl w:val="0"/>
        <w:numPr>
          <w:ilvl w:val="0"/>
          <w:numId w:val="2"/>
        </w:numPr>
        <w:spacing w:line="360" w:lineRule="auto"/>
        <w:ind w:left="0" w:firstLine="0" w:firstLineChars="0"/>
        <w:jc w:val="both"/>
        <w:rPr>
          <w:sz w:val="28"/>
          <w:szCs w:val="28"/>
        </w:rPr>
      </w:pPr>
      <w:r>
        <w:rPr>
          <w:rFonts w:hint="eastAsia"/>
          <w:sz w:val="28"/>
          <w:szCs w:val="28"/>
        </w:rPr>
        <w:t>本次招标文件提供的产量预测（含所有运输方式的运量）仅供投标单位制作投标文件的参考，不作为约定运量，不排除因销售差异导致路线运量的变化.</w:t>
      </w:r>
    </w:p>
    <w:p>
      <w:pPr>
        <w:pStyle w:val="20"/>
        <w:widowControl w:val="0"/>
        <w:numPr>
          <w:ilvl w:val="0"/>
          <w:numId w:val="2"/>
        </w:numPr>
        <w:spacing w:line="360" w:lineRule="auto"/>
        <w:ind w:left="0" w:firstLine="0" w:firstLineChars="0"/>
        <w:jc w:val="both"/>
        <w:rPr>
          <w:sz w:val="28"/>
          <w:szCs w:val="28"/>
        </w:rPr>
      </w:pPr>
      <w:r>
        <w:rPr>
          <w:rFonts w:hint="eastAsia"/>
          <w:sz w:val="28"/>
          <w:szCs w:val="28"/>
        </w:rPr>
        <w:t>运输车辆说明：电梯产品为木制包装箱及部分型钢件裸发，根据每次发运量的不同及运输距离，分别适用于</w:t>
      </w:r>
      <w:r>
        <w:rPr>
          <w:sz w:val="28"/>
          <w:szCs w:val="28"/>
        </w:rPr>
        <w:t>7.2</w:t>
      </w:r>
      <w:r>
        <w:rPr>
          <w:rFonts w:hint="eastAsia"/>
          <w:sz w:val="28"/>
          <w:szCs w:val="28"/>
        </w:rPr>
        <w:t>米（载重</w:t>
      </w:r>
      <w:r>
        <w:rPr>
          <w:sz w:val="28"/>
          <w:szCs w:val="28"/>
        </w:rPr>
        <w:t>10</w:t>
      </w:r>
      <w:r>
        <w:rPr>
          <w:rFonts w:hint="eastAsia"/>
          <w:sz w:val="28"/>
          <w:szCs w:val="28"/>
        </w:rPr>
        <w:t>吨）、9.6米（载重</w:t>
      </w:r>
      <w:r>
        <w:rPr>
          <w:sz w:val="28"/>
          <w:szCs w:val="28"/>
        </w:rPr>
        <w:t>1</w:t>
      </w:r>
      <w:r>
        <w:rPr>
          <w:rFonts w:hint="eastAsia"/>
          <w:sz w:val="28"/>
          <w:szCs w:val="28"/>
        </w:rPr>
        <w:t>5吨）、12.5米（载重</w:t>
      </w:r>
      <w:r>
        <w:rPr>
          <w:sz w:val="28"/>
          <w:szCs w:val="28"/>
        </w:rPr>
        <w:t>28</w:t>
      </w:r>
      <w:r>
        <w:rPr>
          <w:rFonts w:hint="eastAsia"/>
          <w:sz w:val="28"/>
          <w:szCs w:val="28"/>
        </w:rPr>
        <w:t>吨）、17.5米（载重3</w:t>
      </w:r>
      <w:r>
        <w:rPr>
          <w:sz w:val="28"/>
          <w:szCs w:val="28"/>
        </w:rPr>
        <w:t>0</w:t>
      </w:r>
      <w:r>
        <w:rPr>
          <w:rFonts w:hint="eastAsia"/>
          <w:sz w:val="28"/>
          <w:szCs w:val="28"/>
        </w:rPr>
        <w:t>吨）车型。主要使用车型为12.5米车型和17.5米车型</w:t>
      </w:r>
      <w:r>
        <w:rPr>
          <w:rFonts w:hint="eastAsia"/>
          <w:color w:val="0C0C0C" w:themeColor="text1" w:themeTint="F2"/>
          <w:sz w:val="28"/>
          <w:szCs w:val="28"/>
        </w:rPr>
        <w:t>。</w:t>
      </w:r>
    </w:p>
    <w:p>
      <w:pPr>
        <w:pStyle w:val="20"/>
        <w:widowControl w:val="0"/>
        <w:numPr>
          <w:ilvl w:val="0"/>
          <w:numId w:val="2"/>
        </w:numPr>
        <w:spacing w:line="360" w:lineRule="auto"/>
        <w:ind w:left="0" w:firstLine="0" w:firstLineChars="0"/>
        <w:jc w:val="both"/>
        <w:rPr>
          <w:sz w:val="28"/>
          <w:szCs w:val="28"/>
        </w:rPr>
      </w:pPr>
      <w:r>
        <w:rPr>
          <w:rFonts w:hint="eastAsia"/>
          <w:sz w:val="28"/>
          <w:szCs w:val="28"/>
        </w:rPr>
        <w:t>本次招标以重点区域为</w:t>
      </w:r>
      <w:r>
        <w:rPr>
          <w:rFonts w:hint="eastAsia"/>
          <w:sz w:val="28"/>
          <w:szCs w:val="28"/>
          <w:lang w:eastAsia="zh-CN"/>
        </w:rPr>
        <w:t>：</w:t>
      </w:r>
      <w:r>
        <w:rPr>
          <w:rFonts w:hint="eastAsia"/>
          <w:sz w:val="28"/>
          <w:szCs w:val="28"/>
        </w:rPr>
        <w:t>江苏、辽宁、浙江、上海、江西、安徽、重庆、福建、海南、湖北</w:t>
      </w:r>
      <w:r>
        <w:rPr>
          <w:rFonts w:hint="eastAsia"/>
          <w:sz w:val="28"/>
          <w:szCs w:val="28"/>
          <w:lang w:eastAsia="zh-CN"/>
        </w:rPr>
        <w:t>、</w:t>
      </w:r>
      <w:r>
        <w:rPr>
          <w:rFonts w:hint="eastAsia"/>
          <w:sz w:val="28"/>
          <w:szCs w:val="28"/>
          <w:lang w:val="en-US" w:eastAsia="zh-CN"/>
        </w:rPr>
        <w:t>湖南、河南、山东</w:t>
      </w:r>
      <w:r>
        <w:rPr>
          <w:rFonts w:hint="eastAsia"/>
          <w:sz w:val="28"/>
          <w:szCs w:val="28"/>
        </w:rPr>
        <w:t>，报价以每个省辖区内的市或县单独提交报价。</w:t>
      </w:r>
    </w:p>
    <w:p>
      <w:pPr>
        <w:pStyle w:val="20"/>
        <w:widowControl w:val="0"/>
        <w:numPr>
          <w:ilvl w:val="0"/>
          <w:numId w:val="2"/>
        </w:numPr>
        <w:spacing w:line="360" w:lineRule="auto"/>
        <w:ind w:left="0" w:firstLine="0" w:firstLineChars="0"/>
        <w:jc w:val="both"/>
        <w:rPr>
          <w:sz w:val="28"/>
          <w:szCs w:val="28"/>
        </w:rPr>
      </w:pPr>
      <w:r>
        <w:rPr>
          <w:rFonts w:hint="eastAsia"/>
          <w:sz w:val="28"/>
          <w:szCs w:val="28"/>
        </w:rPr>
        <w:t>相对于其它区域线路统一以南京远大智能工业有限公司制造厂所在位置为基准点，但不排除在实际工作中会有其它发货位置的可能，报价要求每个区或县单独提交报价。</w:t>
      </w:r>
    </w:p>
    <w:p>
      <w:pPr>
        <w:pStyle w:val="20"/>
        <w:widowControl w:val="0"/>
        <w:numPr>
          <w:ilvl w:val="0"/>
          <w:numId w:val="2"/>
        </w:numPr>
        <w:spacing w:line="360" w:lineRule="auto"/>
        <w:ind w:left="0" w:firstLine="0" w:firstLineChars="0"/>
        <w:jc w:val="both"/>
        <w:rPr>
          <w:sz w:val="28"/>
          <w:szCs w:val="28"/>
        </w:rPr>
      </w:pPr>
      <w:r>
        <w:rPr>
          <w:rFonts w:hint="eastAsia"/>
          <w:sz w:val="28"/>
          <w:szCs w:val="28"/>
        </w:rPr>
        <w:t>本次招标以整车发运为主。</w:t>
      </w:r>
    </w:p>
    <w:p>
      <w:pPr>
        <w:pStyle w:val="20"/>
        <w:widowControl w:val="0"/>
        <w:numPr>
          <w:ilvl w:val="0"/>
          <w:numId w:val="1"/>
        </w:numPr>
        <w:spacing w:line="360" w:lineRule="auto"/>
        <w:ind w:firstLineChars="0"/>
        <w:jc w:val="both"/>
        <w:rPr>
          <w:b/>
          <w:sz w:val="28"/>
          <w:szCs w:val="28"/>
        </w:rPr>
      </w:pPr>
      <w:r>
        <w:rPr>
          <w:rFonts w:hint="eastAsia"/>
          <w:b/>
          <w:sz w:val="28"/>
          <w:szCs w:val="28"/>
        </w:rPr>
        <w:t>服务要求：</w:t>
      </w:r>
      <w:bookmarkStart w:id="1" w:name="_GoBack"/>
      <w:bookmarkEnd w:id="1"/>
    </w:p>
    <w:p>
      <w:pPr>
        <w:pStyle w:val="20"/>
        <w:widowControl w:val="0"/>
        <w:spacing w:line="360" w:lineRule="auto"/>
        <w:ind w:firstLine="0" w:firstLineChars="0"/>
        <w:jc w:val="both"/>
        <w:rPr>
          <w:sz w:val="28"/>
          <w:szCs w:val="28"/>
        </w:rPr>
      </w:pPr>
      <w:r>
        <w:rPr>
          <w:rFonts w:hint="eastAsia"/>
          <w:sz w:val="28"/>
          <w:szCs w:val="28"/>
        </w:rPr>
        <w:t>物流承运商应能提供以下服务：</w:t>
      </w:r>
    </w:p>
    <w:p>
      <w:pPr>
        <w:pStyle w:val="20"/>
        <w:widowControl w:val="0"/>
        <w:numPr>
          <w:ilvl w:val="0"/>
          <w:numId w:val="3"/>
        </w:numPr>
        <w:spacing w:line="360" w:lineRule="auto"/>
        <w:ind w:left="0" w:firstLine="0" w:firstLineChars="0"/>
        <w:jc w:val="both"/>
        <w:rPr>
          <w:sz w:val="28"/>
          <w:szCs w:val="28"/>
        </w:rPr>
      </w:pPr>
      <w:r>
        <w:rPr>
          <w:rFonts w:hint="eastAsia"/>
          <w:sz w:val="28"/>
          <w:szCs w:val="28"/>
        </w:rPr>
        <w:t>承运</w:t>
      </w:r>
      <w:r>
        <w:rPr>
          <w:sz w:val="28"/>
          <w:szCs w:val="28"/>
        </w:rPr>
        <w:t>商必需</w:t>
      </w:r>
      <w:r>
        <w:rPr>
          <w:rFonts w:hint="eastAsia"/>
          <w:sz w:val="28"/>
          <w:szCs w:val="28"/>
        </w:rPr>
        <w:t>具备</w:t>
      </w:r>
      <w:r>
        <w:rPr>
          <w:sz w:val="28"/>
          <w:szCs w:val="28"/>
        </w:rPr>
        <w:t>相关的资质，派出</w:t>
      </w:r>
      <w:r>
        <w:rPr>
          <w:rFonts w:hint="eastAsia"/>
          <w:sz w:val="28"/>
          <w:szCs w:val="28"/>
        </w:rPr>
        <w:t>车辆状况必须符合我方要求；</w:t>
      </w:r>
    </w:p>
    <w:p>
      <w:pPr>
        <w:pStyle w:val="20"/>
        <w:widowControl w:val="0"/>
        <w:numPr>
          <w:ilvl w:val="0"/>
          <w:numId w:val="3"/>
        </w:numPr>
        <w:spacing w:line="360" w:lineRule="auto"/>
        <w:ind w:left="0" w:firstLine="0" w:firstLineChars="0"/>
        <w:jc w:val="both"/>
        <w:rPr>
          <w:sz w:val="28"/>
          <w:szCs w:val="28"/>
        </w:rPr>
      </w:pPr>
      <w:r>
        <w:rPr>
          <w:rFonts w:hint="eastAsia"/>
          <w:sz w:val="28"/>
          <w:szCs w:val="28"/>
        </w:rPr>
        <w:t>物流承运商在接到发运计划后，必须在规定时间内将车辆派到指定的起运地点；</w:t>
      </w:r>
    </w:p>
    <w:p>
      <w:pPr>
        <w:pStyle w:val="20"/>
        <w:widowControl w:val="0"/>
        <w:numPr>
          <w:ilvl w:val="0"/>
          <w:numId w:val="3"/>
        </w:numPr>
        <w:spacing w:line="360" w:lineRule="auto"/>
        <w:ind w:left="0" w:firstLine="0" w:firstLineChars="0"/>
        <w:jc w:val="both"/>
        <w:rPr>
          <w:sz w:val="28"/>
          <w:szCs w:val="28"/>
        </w:rPr>
      </w:pPr>
      <w:r>
        <w:rPr>
          <w:rFonts w:hint="eastAsia"/>
          <w:sz w:val="28"/>
          <w:szCs w:val="28"/>
        </w:rPr>
        <w:t>按照规定的时间将产品运抵指定地点；</w:t>
      </w:r>
    </w:p>
    <w:p>
      <w:pPr>
        <w:pStyle w:val="20"/>
        <w:widowControl w:val="0"/>
        <w:numPr>
          <w:ilvl w:val="0"/>
          <w:numId w:val="3"/>
        </w:numPr>
        <w:spacing w:line="360" w:lineRule="auto"/>
        <w:ind w:left="0" w:firstLine="0" w:firstLineChars="0"/>
        <w:jc w:val="both"/>
        <w:rPr>
          <w:sz w:val="28"/>
          <w:szCs w:val="28"/>
        </w:rPr>
      </w:pPr>
      <w:r>
        <w:rPr>
          <w:rFonts w:hint="eastAsia"/>
          <w:sz w:val="28"/>
          <w:szCs w:val="28"/>
        </w:rPr>
        <w:t>物流承运商必须按要求及时、真实的反馈货物在途及到货的信息；</w:t>
      </w:r>
    </w:p>
    <w:p>
      <w:pPr>
        <w:pStyle w:val="20"/>
        <w:widowControl w:val="0"/>
        <w:numPr>
          <w:ilvl w:val="0"/>
          <w:numId w:val="3"/>
        </w:numPr>
        <w:spacing w:line="360" w:lineRule="auto"/>
        <w:ind w:left="0" w:firstLine="0" w:firstLineChars="0"/>
        <w:jc w:val="both"/>
        <w:rPr>
          <w:sz w:val="28"/>
          <w:szCs w:val="28"/>
        </w:rPr>
      </w:pPr>
      <w:r>
        <w:rPr>
          <w:rFonts w:hint="eastAsia"/>
          <w:sz w:val="28"/>
          <w:szCs w:val="28"/>
        </w:rPr>
        <w:t>物流承运商必须做好产品的安全防护措施，保证运输途中产品的安全；</w:t>
      </w:r>
    </w:p>
    <w:p>
      <w:pPr>
        <w:pStyle w:val="20"/>
        <w:widowControl w:val="0"/>
        <w:numPr>
          <w:ilvl w:val="0"/>
          <w:numId w:val="3"/>
        </w:numPr>
        <w:spacing w:line="360" w:lineRule="auto"/>
        <w:ind w:left="0" w:firstLine="0" w:firstLineChars="0"/>
        <w:jc w:val="both"/>
        <w:rPr>
          <w:sz w:val="28"/>
          <w:szCs w:val="28"/>
        </w:rPr>
      </w:pPr>
      <w:r>
        <w:rPr>
          <w:rFonts w:hint="eastAsia"/>
          <w:sz w:val="28"/>
          <w:szCs w:val="28"/>
        </w:rPr>
        <w:t>物流承运商应保障在节假日期间，正常的提供物流服务。</w:t>
      </w:r>
    </w:p>
    <w:p>
      <w:pPr>
        <w:spacing w:line="360" w:lineRule="auto"/>
        <w:jc w:val="left"/>
        <w:rPr>
          <w:b/>
          <w:sz w:val="28"/>
          <w:szCs w:val="28"/>
        </w:rPr>
      </w:pPr>
      <w:r>
        <w:rPr>
          <w:rFonts w:hint="eastAsia"/>
          <w:b/>
          <w:sz w:val="28"/>
          <w:szCs w:val="28"/>
        </w:rPr>
        <w:t>注:投标截止时间：</w:t>
      </w:r>
      <w:r>
        <w:rPr>
          <w:rFonts w:hint="eastAsia"/>
          <w:b/>
          <w:color w:val="000000" w:themeColor="text1"/>
          <w:sz w:val="28"/>
          <w:szCs w:val="28"/>
          <w:u w:val="single"/>
        </w:rPr>
        <w:t>202</w:t>
      </w:r>
      <w:r>
        <w:rPr>
          <w:rFonts w:hint="eastAsia"/>
          <w:b/>
          <w:color w:val="000000" w:themeColor="text1"/>
          <w:sz w:val="28"/>
          <w:szCs w:val="28"/>
          <w:u w:val="single"/>
          <w:lang w:val="en-US" w:eastAsia="zh-CN"/>
        </w:rPr>
        <w:t>3</w:t>
      </w:r>
      <w:r>
        <w:rPr>
          <w:rFonts w:hint="eastAsia"/>
          <w:b/>
          <w:color w:val="000000" w:themeColor="text1"/>
          <w:sz w:val="28"/>
          <w:szCs w:val="28"/>
          <w:u w:val="single"/>
        </w:rPr>
        <w:t>年 10月28日</w:t>
      </w:r>
      <w:r>
        <w:rPr>
          <w:rFonts w:hint="eastAsia"/>
          <w:b/>
          <w:color w:val="000000" w:themeColor="text1"/>
          <w:sz w:val="28"/>
          <w:szCs w:val="28"/>
        </w:rPr>
        <w:t>，</w:t>
      </w:r>
      <w:r>
        <w:rPr>
          <w:rFonts w:hint="eastAsia"/>
          <w:b/>
          <w:sz w:val="28"/>
          <w:szCs w:val="28"/>
        </w:rPr>
        <w:t>请在截止日期前将投标书送达我公司，过期视为放弃投标。</w:t>
      </w:r>
    </w:p>
    <w:p>
      <w:pPr>
        <w:pStyle w:val="20"/>
        <w:widowControl w:val="0"/>
        <w:numPr>
          <w:ilvl w:val="0"/>
          <w:numId w:val="1"/>
        </w:numPr>
        <w:spacing w:line="360" w:lineRule="auto"/>
        <w:ind w:left="0" w:firstLine="0" w:firstLineChars="0"/>
        <w:jc w:val="both"/>
        <w:rPr>
          <w:sz w:val="28"/>
          <w:szCs w:val="28"/>
        </w:rPr>
      </w:pPr>
      <w:r>
        <w:rPr>
          <w:rFonts w:hint="eastAsia"/>
          <w:b/>
          <w:sz w:val="28"/>
          <w:szCs w:val="28"/>
        </w:rPr>
        <w:t>合同期限：</w:t>
      </w:r>
      <w:r>
        <w:rPr>
          <w:rFonts w:hint="eastAsia"/>
          <w:sz w:val="28"/>
          <w:szCs w:val="28"/>
        </w:rPr>
        <w:t>202</w:t>
      </w:r>
      <w:r>
        <w:rPr>
          <w:rFonts w:hint="eastAsia"/>
          <w:sz w:val="28"/>
          <w:szCs w:val="28"/>
          <w:lang w:val="en-US" w:eastAsia="zh-CN"/>
        </w:rPr>
        <w:t>4</w:t>
      </w:r>
      <w:r>
        <w:rPr>
          <w:rFonts w:hint="eastAsia"/>
          <w:sz w:val="28"/>
          <w:szCs w:val="28"/>
        </w:rPr>
        <w:t>年1月1号到202</w:t>
      </w:r>
      <w:r>
        <w:rPr>
          <w:rFonts w:hint="eastAsia"/>
          <w:sz w:val="28"/>
          <w:szCs w:val="28"/>
          <w:lang w:val="en-US" w:eastAsia="zh-CN"/>
        </w:rPr>
        <w:t>4</w:t>
      </w:r>
      <w:r>
        <w:rPr>
          <w:rFonts w:hint="eastAsia"/>
          <w:sz w:val="28"/>
          <w:szCs w:val="28"/>
        </w:rPr>
        <w:t>年1</w:t>
      </w:r>
      <w:r>
        <w:rPr>
          <w:sz w:val="28"/>
          <w:szCs w:val="28"/>
        </w:rPr>
        <w:t>2</w:t>
      </w:r>
      <w:r>
        <w:rPr>
          <w:rFonts w:hint="eastAsia"/>
          <w:sz w:val="28"/>
          <w:szCs w:val="28"/>
        </w:rPr>
        <w:t>月31日</w:t>
      </w:r>
      <w:bookmarkStart w:id="0" w:name="_Toc399658357"/>
    </w:p>
    <w:p>
      <w:pPr>
        <w:pStyle w:val="20"/>
        <w:widowControl w:val="0"/>
        <w:numPr>
          <w:ilvl w:val="0"/>
          <w:numId w:val="1"/>
        </w:numPr>
        <w:spacing w:line="360" w:lineRule="auto"/>
        <w:ind w:left="0" w:firstLine="0" w:firstLineChars="0"/>
        <w:jc w:val="both"/>
        <w:rPr>
          <w:b/>
          <w:sz w:val="28"/>
          <w:szCs w:val="28"/>
        </w:rPr>
      </w:pPr>
      <w:r>
        <w:rPr>
          <w:rFonts w:hint="eastAsia"/>
          <w:b/>
          <w:sz w:val="32"/>
          <w:szCs w:val="32"/>
        </w:rPr>
        <w:t>招标文件的报送和联系方式</w:t>
      </w:r>
      <w:bookmarkEnd w:id="0"/>
    </w:p>
    <w:p>
      <w:pPr>
        <w:spacing w:line="360" w:lineRule="auto"/>
        <w:jc w:val="left"/>
        <w:rPr>
          <w:sz w:val="28"/>
          <w:szCs w:val="28"/>
        </w:rPr>
      </w:pPr>
    </w:p>
    <w:p>
      <w:pPr>
        <w:spacing w:line="360" w:lineRule="auto"/>
        <w:ind w:firstLine="420" w:firstLineChars="150"/>
        <w:jc w:val="left"/>
        <w:rPr>
          <w:sz w:val="28"/>
          <w:szCs w:val="28"/>
        </w:rPr>
      </w:pPr>
      <w:r>
        <w:rPr>
          <w:rFonts w:hint="eastAsia"/>
          <w:sz w:val="28"/>
          <w:szCs w:val="28"/>
        </w:rPr>
        <w:t xml:space="preserve">南京市溧水区石湫镇兴浦路19号，南京远大智能工业有限公司，计划物流采购部 </w:t>
      </w:r>
    </w:p>
    <w:p>
      <w:pPr>
        <w:spacing w:line="360" w:lineRule="auto"/>
        <w:ind w:firstLine="420" w:firstLineChars="150"/>
        <w:jc w:val="left"/>
        <w:rPr>
          <w:sz w:val="28"/>
          <w:szCs w:val="28"/>
        </w:rPr>
      </w:pPr>
      <w:r>
        <w:rPr>
          <w:rFonts w:hint="eastAsia"/>
          <w:sz w:val="28"/>
          <w:szCs w:val="28"/>
        </w:rPr>
        <w:t>徐倩（收）         电话：18120198697</w:t>
      </w:r>
    </w:p>
    <w:p>
      <w:pPr>
        <w:spacing w:line="360" w:lineRule="auto"/>
        <w:ind w:firstLine="420" w:firstLineChars="150"/>
        <w:jc w:val="left"/>
        <w:rPr>
          <w:sz w:val="28"/>
          <w:szCs w:val="28"/>
        </w:rPr>
      </w:pPr>
      <w:r>
        <w:rPr>
          <w:rFonts w:hint="eastAsia"/>
          <w:sz w:val="28"/>
          <w:szCs w:val="28"/>
        </w:rPr>
        <w:t>邮编</w:t>
      </w:r>
      <w:r>
        <w:rPr>
          <w:sz w:val="28"/>
          <w:szCs w:val="28"/>
        </w:rPr>
        <w:t>:</w:t>
      </w:r>
      <w:r>
        <w:rPr>
          <w:rFonts w:hint="eastAsia"/>
          <w:sz w:val="28"/>
          <w:szCs w:val="28"/>
        </w:rPr>
        <w:t>211222</w:t>
      </w:r>
    </w:p>
    <w:p>
      <w:pPr>
        <w:spacing w:line="360" w:lineRule="auto"/>
        <w:ind w:firstLine="420" w:firstLineChars="150"/>
        <w:jc w:val="left"/>
        <w:rPr>
          <w:color w:val="000000" w:themeColor="text1"/>
          <w:sz w:val="28"/>
          <w:szCs w:val="28"/>
        </w:rPr>
      </w:pPr>
      <w:r>
        <w:rPr>
          <w:rFonts w:hint="eastAsia"/>
          <w:color w:val="000000" w:themeColor="text1"/>
          <w:sz w:val="28"/>
          <w:szCs w:val="28"/>
        </w:rPr>
        <w:t>电子邮箱：2730642345@qq.com</w:t>
      </w:r>
    </w:p>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4253D5"/>
    <w:multiLevelType w:val="multilevel"/>
    <w:tmpl w:val="2A4253D5"/>
    <w:lvl w:ilvl="0" w:tentative="0">
      <w:start w:val="1"/>
      <w:numFmt w:val="decimal"/>
      <w:lvlText w:val="%1."/>
      <w:lvlJc w:val="left"/>
      <w:pPr>
        <w:ind w:left="1004" w:hanging="720"/>
      </w:pPr>
      <w:rPr>
        <w:rFonts w:hint="default"/>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1">
    <w:nsid w:val="42A92037"/>
    <w:multiLevelType w:val="multilevel"/>
    <w:tmpl w:val="42A92037"/>
    <w:lvl w:ilvl="0" w:tentative="0">
      <w:start w:val="1"/>
      <w:numFmt w:val="decimal"/>
      <w:lvlText w:val="%1."/>
      <w:lvlJc w:val="left"/>
      <w:pPr>
        <w:ind w:left="1920" w:hanging="720"/>
      </w:pPr>
      <w:rPr>
        <w:rFonts w:hint="default"/>
      </w:rPr>
    </w:lvl>
    <w:lvl w:ilvl="1" w:tentative="0">
      <w:start w:val="1"/>
      <w:numFmt w:val="lowerLetter"/>
      <w:lvlText w:val="%2)"/>
      <w:lvlJc w:val="left"/>
      <w:pPr>
        <w:ind w:left="2040" w:hanging="420"/>
      </w:pPr>
    </w:lvl>
    <w:lvl w:ilvl="2" w:tentative="0">
      <w:start w:val="1"/>
      <w:numFmt w:val="lowerRoman"/>
      <w:lvlText w:val="%3."/>
      <w:lvlJc w:val="right"/>
      <w:pPr>
        <w:ind w:left="2460" w:hanging="420"/>
      </w:pPr>
    </w:lvl>
    <w:lvl w:ilvl="3" w:tentative="0">
      <w:start w:val="1"/>
      <w:numFmt w:val="decimal"/>
      <w:lvlText w:val="%4."/>
      <w:lvlJc w:val="left"/>
      <w:pPr>
        <w:ind w:left="2880" w:hanging="420"/>
      </w:pPr>
    </w:lvl>
    <w:lvl w:ilvl="4" w:tentative="0">
      <w:start w:val="1"/>
      <w:numFmt w:val="lowerLetter"/>
      <w:lvlText w:val="%5)"/>
      <w:lvlJc w:val="left"/>
      <w:pPr>
        <w:ind w:left="3300" w:hanging="420"/>
      </w:pPr>
    </w:lvl>
    <w:lvl w:ilvl="5" w:tentative="0">
      <w:start w:val="1"/>
      <w:numFmt w:val="lowerRoman"/>
      <w:lvlText w:val="%6."/>
      <w:lvlJc w:val="right"/>
      <w:pPr>
        <w:ind w:left="3720" w:hanging="420"/>
      </w:pPr>
    </w:lvl>
    <w:lvl w:ilvl="6" w:tentative="0">
      <w:start w:val="1"/>
      <w:numFmt w:val="decimal"/>
      <w:lvlText w:val="%7."/>
      <w:lvlJc w:val="left"/>
      <w:pPr>
        <w:ind w:left="4140" w:hanging="420"/>
      </w:pPr>
    </w:lvl>
    <w:lvl w:ilvl="7" w:tentative="0">
      <w:start w:val="1"/>
      <w:numFmt w:val="lowerLetter"/>
      <w:lvlText w:val="%8)"/>
      <w:lvlJc w:val="left"/>
      <w:pPr>
        <w:ind w:left="4560" w:hanging="420"/>
      </w:pPr>
    </w:lvl>
    <w:lvl w:ilvl="8" w:tentative="0">
      <w:start w:val="1"/>
      <w:numFmt w:val="lowerRoman"/>
      <w:lvlText w:val="%9."/>
      <w:lvlJc w:val="right"/>
      <w:pPr>
        <w:ind w:left="4980" w:hanging="420"/>
      </w:pPr>
    </w:lvl>
  </w:abstractNum>
  <w:abstractNum w:abstractNumId="2">
    <w:nsid w:val="706768A6"/>
    <w:multiLevelType w:val="multilevel"/>
    <w:tmpl w:val="706768A6"/>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mI5NDJmODNhNzYzNzBmZmZjNTJmNzQ4MWZhNzM0NTYifQ=="/>
  </w:docVars>
  <w:rsids>
    <w:rsidRoot w:val="00F620A2"/>
    <w:rsid w:val="0002018E"/>
    <w:rsid w:val="00061497"/>
    <w:rsid w:val="00094813"/>
    <w:rsid w:val="000C2502"/>
    <w:rsid w:val="0015605C"/>
    <w:rsid w:val="00184619"/>
    <w:rsid w:val="0021640D"/>
    <w:rsid w:val="002167A2"/>
    <w:rsid w:val="00257B4C"/>
    <w:rsid w:val="002838E2"/>
    <w:rsid w:val="002E5B12"/>
    <w:rsid w:val="002F4189"/>
    <w:rsid w:val="0031032C"/>
    <w:rsid w:val="003D692D"/>
    <w:rsid w:val="003E6356"/>
    <w:rsid w:val="003E6357"/>
    <w:rsid w:val="003E755A"/>
    <w:rsid w:val="0047041E"/>
    <w:rsid w:val="004C410B"/>
    <w:rsid w:val="004D17AB"/>
    <w:rsid w:val="004F51A3"/>
    <w:rsid w:val="0051659D"/>
    <w:rsid w:val="005B1F37"/>
    <w:rsid w:val="005E169A"/>
    <w:rsid w:val="00624FB4"/>
    <w:rsid w:val="006457B3"/>
    <w:rsid w:val="00647906"/>
    <w:rsid w:val="006B1808"/>
    <w:rsid w:val="006C4A57"/>
    <w:rsid w:val="006F16B9"/>
    <w:rsid w:val="00704653"/>
    <w:rsid w:val="007349C2"/>
    <w:rsid w:val="00761CDD"/>
    <w:rsid w:val="00762FC2"/>
    <w:rsid w:val="007630CD"/>
    <w:rsid w:val="007A12D6"/>
    <w:rsid w:val="007A6B40"/>
    <w:rsid w:val="007B4FBB"/>
    <w:rsid w:val="007B7495"/>
    <w:rsid w:val="007C247E"/>
    <w:rsid w:val="008522A9"/>
    <w:rsid w:val="00853220"/>
    <w:rsid w:val="008D22B2"/>
    <w:rsid w:val="008F17BD"/>
    <w:rsid w:val="00973DA8"/>
    <w:rsid w:val="00996350"/>
    <w:rsid w:val="00A02ACF"/>
    <w:rsid w:val="00A16ED9"/>
    <w:rsid w:val="00A948AC"/>
    <w:rsid w:val="00AE491E"/>
    <w:rsid w:val="00BA47F3"/>
    <w:rsid w:val="00BB23E2"/>
    <w:rsid w:val="00C668B7"/>
    <w:rsid w:val="00CE3DD3"/>
    <w:rsid w:val="00D00C2C"/>
    <w:rsid w:val="00E00D83"/>
    <w:rsid w:val="00E126A3"/>
    <w:rsid w:val="00E129E8"/>
    <w:rsid w:val="00ED5595"/>
    <w:rsid w:val="00F05DB6"/>
    <w:rsid w:val="00F55680"/>
    <w:rsid w:val="00F620A2"/>
    <w:rsid w:val="00F8466E"/>
    <w:rsid w:val="00F97921"/>
    <w:rsid w:val="00FA35A3"/>
    <w:rsid w:val="00FA3C91"/>
    <w:rsid w:val="00FA421A"/>
    <w:rsid w:val="00FB2A88"/>
    <w:rsid w:val="00FD6CBF"/>
    <w:rsid w:val="07FA10A4"/>
    <w:rsid w:val="2B0D27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ocked="1"/>
    <w:lsdException w:qFormat="1" w:uiPriority="0" w:name="heading 8" w:locked="1"/>
    <w:lsdException w:qFormat="1" w:uiPriority="0" w:name="heading 9" w:locked="1"/>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ocked="1"/>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ocked="1"/>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ocked="1"/>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center"/>
    </w:pPr>
    <w:rPr>
      <w:rFonts w:cs="Times New Roman" w:asciiTheme="minorEastAsia" w:hAnsiTheme="minorEastAsia" w:eastAsiaTheme="minorEastAsia"/>
      <w:color w:val="2A2A2A"/>
      <w:sz w:val="24"/>
      <w:szCs w:val="24"/>
      <w:lang w:val="en-US" w:eastAsia="zh-CN" w:bidi="ar-SA"/>
    </w:rPr>
  </w:style>
  <w:style w:type="paragraph" w:styleId="2">
    <w:name w:val="heading 1"/>
    <w:basedOn w:val="1"/>
    <w:next w:val="1"/>
    <w:link w:val="14"/>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15"/>
    <w:qFormat/>
    <w:uiPriority w:val="0"/>
    <w:pPr>
      <w:spacing w:before="100" w:beforeAutospacing="1" w:after="100" w:afterAutospacing="1"/>
      <w:jc w:val="left"/>
      <w:outlineLvl w:val="1"/>
    </w:pPr>
    <w:rPr>
      <w:rFonts w:ascii="宋体" w:hAnsi="宋体" w:cs="宋体"/>
      <w:b/>
      <w:bCs/>
    </w:rPr>
  </w:style>
  <w:style w:type="paragraph" w:styleId="4">
    <w:name w:val="heading 3"/>
    <w:basedOn w:val="1"/>
    <w:next w:val="1"/>
    <w:link w:val="16"/>
    <w:qFormat/>
    <w:uiPriority w:val="0"/>
    <w:pPr>
      <w:spacing w:before="100" w:beforeAutospacing="1" w:after="100" w:afterAutospacing="1"/>
      <w:jc w:val="left"/>
      <w:outlineLvl w:val="2"/>
    </w:pPr>
    <w:rPr>
      <w:rFonts w:ascii="宋体" w:hAnsi="宋体" w:cs="宋体"/>
      <w:b/>
      <w:bCs/>
    </w:rPr>
  </w:style>
  <w:style w:type="paragraph" w:styleId="5">
    <w:name w:val="heading 4"/>
    <w:basedOn w:val="1"/>
    <w:next w:val="1"/>
    <w:link w:val="17"/>
    <w:qFormat/>
    <w:uiPriority w:val="0"/>
    <w:pPr>
      <w:spacing w:before="100" w:beforeAutospacing="1" w:after="100" w:afterAutospacing="1"/>
      <w:jc w:val="left"/>
      <w:outlineLvl w:val="3"/>
    </w:pPr>
    <w:rPr>
      <w:rFonts w:ascii="宋体" w:hAnsi="宋体" w:cs="宋体"/>
      <w:b/>
      <w:bCs/>
    </w:rPr>
  </w:style>
  <w:style w:type="paragraph" w:styleId="6">
    <w:name w:val="heading 5"/>
    <w:basedOn w:val="1"/>
    <w:next w:val="1"/>
    <w:link w:val="18"/>
    <w:qFormat/>
    <w:uiPriority w:val="0"/>
    <w:pPr>
      <w:spacing w:before="100" w:beforeAutospacing="1" w:after="100" w:afterAutospacing="1"/>
      <w:jc w:val="left"/>
      <w:outlineLvl w:val="4"/>
    </w:pPr>
    <w:rPr>
      <w:rFonts w:ascii="宋体" w:hAnsi="宋体" w:cs="宋体"/>
      <w:b/>
      <w:bCs/>
    </w:rPr>
  </w:style>
  <w:style w:type="paragraph" w:styleId="7">
    <w:name w:val="heading 6"/>
    <w:basedOn w:val="1"/>
    <w:next w:val="1"/>
    <w:link w:val="19"/>
    <w:qFormat/>
    <w:uiPriority w:val="0"/>
    <w:pPr>
      <w:spacing w:before="100" w:beforeAutospacing="1" w:after="100" w:afterAutospacing="1"/>
      <w:jc w:val="left"/>
      <w:outlineLvl w:val="5"/>
    </w:pPr>
    <w:rPr>
      <w:rFonts w:ascii="宋体" w:hAnsi="宋体" w:cs="宋体"/>
      <w:b/>
      <w:bCs/>
    </w:rPr>
  </w:style>
  <w:style w:type="character" w:default="1" w:styleId="11">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8">
    <w:name w:val="footer"/>
    <w:basedOn w:val="1"/>
    <w:link w:val="22"/>
    <w:qFormat/>
    <w:uiPriority w:val="0"/>
    <w:pPr>
      <w:tabs>
        <w:tab w:val="center" w:pos="4153"/>
        <w:tab w:val="right" w:pos="8306"/>
      </w:tabs>
      <w:snapToGrid w:val="0"/>
      <w:jc w:val="left"/>
    </w:pPr>
    <w:rPr>
      <w:sz w:val="18"/>
      <w:szCs w:val="18"/>
    </w:rPr>
  </w:style>
  <w:style w:type="paragraph" w:styleId="9">
    <w:name w:val="header"/>
    <w:basedOn w:val="1"/>
    <w:link w:val="21"/>
    <w:qFormat/>
    <w:uiPriority w:val="0"/>
    <w:pPr>
      <w:pBdr>
        <w:bottom w:val="single" w:color="auto" w:sz="6" w:space="1"/>
      </w:pBdr>
      <w:tabs>
        <w:tab w:val="center" w:pos="4153"/>
        <w:tab w:val="right" w:pos="8306"/>
      </w:tabs>
      <w:snapToGrid w:val="0"/>
    </w:pPr>
    <w:rPr>
      <w:sz w:val="18"/>
      <w:szCs w:val="18"/>
    </w:rPr>
  </w:style>
  <w:style w:type="character" w:styleId="12">
    <w:name w:val="Strong"/>
    <w:qFormat/>
    <w:uiPriority w:val="0"/>
    <w:rPr>
      <w:b/>
      <w:bCs/>
    </w:rPr>
  </w:style>
  <w:style w:type="character" w:styleId="13">
    <w:name w:val="Emphasis"/>
    <w:qFormat/>
    <w:uiPriority w:val="0"/>
  </w:style>
  <w:style w:type="character" w:customStyle="1" w:styleId="14">
    <w:name w:val="标题 1 Char"/>
    <w:basedOn w:val="11"/>
    <w:link w:val="2"/>
    <w:qFormat/>
    <w:uiPriority w:val="0"/>
    <w:rPr>
      <w:b/>
      <w:bCs/>
      <w:kern w:val="44"/>
      <w:sz w:val="44"/>
      <w:szCs w:val="44"/>
    </w:rPr>
  </w:style>
  <w:style w:type="character" w:customStyle="1" w:styleId="15">
    <w:name w:val="标题 2 Char"/>
    <w:basedOn w:val="11"/>
    <w:link w:val="3"/>
    <w:qFormat/>
    <w:uiPriority w:val="0"/>
    <w:rPr>
      <w:rFonts w:ascii="宋体" w:hAnsi="宋体" w:cs="宋体"/>
      <w:b/>
      <w:bCs/>
      <w:sz w:val="24"/>
      <w:szCs w:val="24"/>
    </w:rPr>
  </w:style>
  <w:style w:type="character" w:customStyle="1" w:styleId="16">
    <w:name w:val="标题 3 Char"/>
    <w:basedOn w:val="11"/>
    <w:link w:val="4"/>
    <w:qFormat/>
    <w:uiPriority w:val="0"/>
    <w:rPr>
      <w:rFonts w:ascii="宋体" w:hAnsi="宋体" w:cs="宋体"/>
      <w:b/>
      <w:bCs/>
      <w:sz w:val="24"/>
      <w:szCs w:val="24"/>
    </w:rPr>
  </w:style>
  <w:style w:type="character" w:customStyle="1" w:styleId="17">
    <w:name w:val="标题 4 Char"/>
    <w:basedOn w:val="11"/>
    <w:link w:val="5"/>
    <w:qFormat/>
    <w:uiPriority w:val="0"/>
    <w:rPr>
      <w:rFonts w:ascii="宋体" w:hAnsi="宋体" w:cs="宋体"/>
      <w:b/>
      <w:bCs/>
      <w:sz w:val="24"/>
      <w:szCs w:val="24"/>
    </w:rPr>
  </w:style>
  <w:style w:type="character" w:customStyle="1" w:styleId="18">
    <w:name w:val="标题 5 Char"/>
    <w:basedOn w:val="11"/>
    <w:link w:val="6"/>
    <w:qFormat/>
    <w:uiPriority w:val="0"/>
    <w:rPr>
      <w:rFonts w:ascii="宋体" w:hAnsi="宋体" w:cs="宋体"/>
      <w:b/>
      <w:bCs/>
      <w:sz w:val="24"/>
      <w:szCs w:val="24"/>
    </w:rPr>
  </w:style>
  <w:style w:type="character" w:customStyle="1" w:styleId="19">
    <w:name w:val="标题 6 Char"/>
    <w:basedOn w:val="11"/>
    <w:link w:val="7"/>
    <w:qFormat/>
    <w:uiPriority w:val="0"/>
    <w:rPr>
      <w:rFonts w:ascii="宋体" w:hAnsi="宋体" w:cs="宋体"/>
      <w:b/>
      <w:bCs/>
      <w:sz w:val="24"/>
      <w:szCs w:val="24"/>
    </w:rPr>
  </w:style>
  <w:style w:type="paragraph" w:styleId="20">
    <w:name w:val="List Paragraph"/>
    <w:basedOn w:val="1"/>
    <w:qFormat/>
    <w:uiPriority w:val="34"/>
    <w:pPr>
      <w:ind w:firstLine="420" w:firstLineChars="200"/>
    </w:pPr>
  </w:style>
  <w:style w:type="character" w:customStyle="1" w:styleId="21">
    <w:name w:val="页眉 Char"/>
    <w:basedOn w:val="11"/>
    <w:link w:val="9"/>
    <w:qFormat/>
    <w:uiPriority w:val="0"/>
    <w:rPr>
      <w:kern w:val="2"/>
      <w:sz w:val="18"/>
      <w:szCs w:val="18"/>
    </w:rPr>
  </w:style>
  <w:style w:type="character" w:customStyle="1" w:styleId="22">
    <w:name w:val="页脚 Char"/>
    <w:basedOn w:val="11"/>
    <w:link w:val="8"/>
    <w:qFormat/>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3</Pages>
  <Words>773</Words>
  <Characters>856</Characters>
  <Lines>6</Lines>
  <Paragraphs>1</Paragraphs>
  <TotalTime>190</TotalTime>
  <ScaleCrop>false</ScaleCrop>
  <LinksUpToDate>false</LinksUpToDate>
  <CharactersWithSpaces>867</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2018-09-26T08:39:00Z</dcterms:created>
  <dc:creator>微软用户</dc:creator>
  <cp:lastModifiedBy>WPS_1644460987</cp:lastModifiedBy>
  <dcterms:modified xsi:type="dcterms:W3CDTF">2023-10-07T04:49:14Z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DBA2B05187FD4994BFCC2F082ADDAF49</vt:lpwstr>
  </property>
</Properties>
</file>